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D1E8" w14:textId="6D7A55B4" w:rsidR="00190EBC" w:rsidRDefault="00190EBC" w:rsidP="00190EBC">
      <w:pPr>
        <w:spacing w:after="240" w:line="288" w:lineRule="auto"/>
        <w:jc w:val="center"/>
        <w:outlineLvl w:val="0"/>
        <w:rPr>
          <w:b/>
          <w:color w:val="365F91"/>
          <w:sz w:val="40"/>
          <w:szCs w:val="40"/>
        </w:rPr>
      </w:pPr>
      <w:bookmarkStart w:id="0" w:name="_Toc144112665"/>
      <w:r>
        <w:rPr>
          <w:b/>
          <w:color w:val="365F91"/>
          <w:sz w:val="40"/>
          <w:szCs w:val="40"/>
        </w:rPr>
        <w:t xml:space="preserve">Bericht zur </w:t>
      </w:r>
      <w:r w:rsidRPr="00190EBC">
        <w:rPr>
          <w:b/>
          <w:color w:val="365F91"/>
          <w:sz w:val="40"/>
          <w:szCs w:val="40"/>
        </w:rPr>
        <w:t xml:space="preserve">Risikobewertung </w:t>
      </w:r>
      <w:bookmarkEnd w:id="0"/>
      <w:r>
        <w:rPr>
          <w:b/>
          <w:color w:val="365F91"/>
          <w:sz w:val="40"/>
          <w:szCs w:val="40"/>
        </w:rPr>
        <w:t>für das Trinkwassergewinnungsgebiet [</w:t>
      </w:r>
      <w:r w:rsidRPr="00190EBC">
        <w:rPr>
          <w:b/>
          <w:i/>
          <w:iCs/>
          <w:color w:val="365F91"/>
          <w:sz w:val="40"/>
          <w:szCs w:val="40"/>
        </w:rPr>
        <w:t>Name</w:t>
      </w:r>
      <w:r>
        <w:rPr>
          <w:b/>
          <w:color w:val="365F91"/>
          <w:sz w:val="40"/>
          <w:szCs w:val="40"/>
        </w:rPr>
        <w:t>]</w:t>
      </w:r>
    </w:p>
    <w:p w14:paraId="0936C53E" w14:textId="0A6A7FA9" w:rsidR="00190EBC" w:rsidRDefault="00190EBC" w:rsidP="00190EBC">
      <w:pPr>
        <w:spacing w:after="240" w:line="288" w:lineRule="auto"/>
        <w:jc w:val="center"/>
        <w:outlineLvl w:val="0"/>
        <w:rPr>
          <w:b/>
          <w:color w:val="365F91"/>
          <w:sz w:val="40"/>
          <w:szCs w:val="40"/>
        </w:rPr>
      </w:pPr>
      <w:r>
        <w:rPr>
          <w:b/>
          <w:color w:val="365F91"/>
          <w:sz w:val="40"/>
          <w:szCs w:val="40"/>
        </w:rPr>
        <w:t>Aufgestellt von</w:t>
      </w:r>
      <w:r w:rsidRPr="00190EBC">
        <w:rPr>
          <w:b/>
          <w:color w:val="365F91"/>
          <w:sz w:val="40"/>
          <w:szCs w:val="40"/>
        </w:rPr>
        <w:t xml:space="preserve"> </w:t>
      </w:r>
      <w:r>
        <w:rPr>
          <w:b/>
          <w:color w:val="365F91"/>
          <w:sz w:val="40"/>
          <w:szCs w:val="40"/>
        </w:rPr>
        <w:t>[</w:t>
      </w:r>
      <w:r w:rsidRPr="00190EBC">
        <w:rPr>
          <w:b/>
          <w:i/>
          <w:iCs/>
          <w:color w:val="365F91"/>
          <w:sz w:val="40"/>
          <w:szCs w:val="40"/>
        </w:rPr>
        <w:t>Name Betreiber</w:t>
      </w:r>
      <w:r>
        <w:rPr>
          <w:b/>
          <w:color w:val="365F91"/>
          <w:sz w:val="40"/>
          <w:szCs w:val="40"/>
        </w:rPr>
        <w:t>]</w:t>
      </w:r>
    </w:p>
    <w:p w14:paraId="151268A7" w14:textId="39FCF790" w:rsidR="00190EBC" w:rsidRPr="00190EBC" w:rsidRDefault="00190EBC" w:rsidP="00190EBC">
      <w:pPr>
        <w:pStyle w:val="Listenabsatz"/>
        <w:numPr>
          <w:ilvl w:val="0"/>
          <w:numId w:val="3"/>
        </w:numPr>
        <w:spacing w:after="240" w:line="288" w:lineRule="auto"/>
        <w:outlineLvl w:val="0"/>
        <w:rPr>
          <w:rFonts w:ascii="Arial" w:hAnsi="Arial" w:cs="Arial"/>
          <w:b/>
          <w:bCs/>
          <w:sz w:val="28"/>
          <w:szCs w:val="28"/>
        </w:rPr>
      </w:pPr>
      <w:r w:rsidRPr="00190EBC">
        <w:rPr>
          <w:rFonts w:ascii="Arial" w:hAnsi="Arial" w:cs="Arial"/>
          <w:b/>
          <w:bCs/>
          <w:sz w:val="28"/>
          <w:szCs w:val="28"/>
        </w:rPr>
        <w:t>Rechtsgrundlagen und allgemeine Hinweise</w:t>
      </w:r>
    </w:p>
    <w:p w14:paraId="23E103FD" w14:textId="68D7E25A" w:rsidR="00190EBC" w:rsidRPr="00A560C6" w:rsidRDefault="00190EBC" w:rsidP="00A560C6">
      <w:pPr>
        <w:spacing w:after="240" w:line="288" w:lineRule="auto"/>
        <w:jc w:val="both"/>
        <w:rPr>
          <w:rFonts w:ascii="Arial" w:hAnsi="Arial" w:cs="Arial"/>
          <w:color w:val="000000"/>
          <w:sz w:val="23"/>
          <w:szCs w:val="23"/>
        </w:rPr>
      </w:pPr>
      <w:r w:rsidRPr="00A560C6">
        <w:rPr>
          <w:rFonts w:ascii="Arial" w:hAnsi="Arial" w:cs="Arial"/>
          <w:sz w:val="23"/>
          <w:szCs w:val="23"/>
        </w:rPr>
        <w:t>Zur Umsetzung der EG-Trinkwasserrichtlinie vom 20.12.2020 ist die Zweite Verordnung zur Novellierung der Trinkwasserverordnung vom 20.06.2023 am 24.06.2023 in Kraft getreten (</w:t>
      </w:r>
      <w:hyperlink r:id="rId5" w:history="1">
        <w:r w:rsidRPr="00A560C6">
          <w:rPr>
            <w:rStyle w:val="Hyperlink"/>
            <w:rFonts w:ascii="Arial" w:hAnsi="Arial" w:cs="Arial"/>
            <w:sz w:val="23"/>
            <w:szCs w:val="23"/>
          </w:rPr>
          <w:t>https://www.recht.bund.de/bgbl/1/2023/159/VO.html</w:t>
        </w:r>
      </w:hyperlink>
      <w:r w:rsidRPr="00A560C6">
        <w:rPr>
          <w:rFonts w:ascii="Arial" w:hAnsi="Arial" w:cs="Arial"/>
          <w:sz w:val="23"/>
          <w:szCs w:val="23"/>
        </w:rPr>
        <w:t xml:space="preserve">). </w:t>
      </w:r>
      <w:r w:rsidRPr="00A560C6">
        <w:rPr>
          <w:rFonts w:ascii="Arial" w:hAnsi="Arial" w:cs="Arial"/>
          <w:color w:val="000000"/>
          <w:sz w:val="23"/>
          <w:szCs w:val="23"/>
        </w:rPr>
        <w:t>Ergänzend zur Trinkwasserverordnung müssen weitere EU-rechtliche Bestimmungen in deutsches Recht umgesetzt werden.</w:t>
      </w:r>
      <w:r w:rsidRPr="00A560C6">
        <w:rPr>
          <w:rFonts w:ascii="Arial" w:hAnsi="Arial" w:cs="Arial"/>
          <w:sz w:val="23"/>
          <w:szCs w:val="23"/>
        </w:rPr>
        <w:t xml:space="preserve"> </w:t>
      </w:r>
      <w:r w:rsidRPr="00A560C6">
        <w:rPr>
          <w:rFonts w:ascii="Arial" w:hAnsi="Arial" w:cs="Arial"/>
          <w:sz w:val="23"/>
          <w:szCs w:val="23"/>
          <w:lang w:eastAsia="de-DE"/>
        </w:rPr>
        <w:t xml:space="preserve">Hierfür wurde ergänzend die </w:t>
      </w:r>
      <w:proofErr w:type="spellStart"/>
      <w:r w:rsidRPr="00A560C6">
        <w:rPr>
          <w:rFonts w:ascii="Arial" w:hAnsi="Arial" w:cs="Arial"/>
          <w:sz w:val="23"/>
          <w:szCs w:val="23"/>
          <w:lang w:eastAsia="de-DE"/>
        </w:rPr>
        <w:t>Trinkwassereinzugsgebieteverordnung</w:t>
      </w:r>
      <w:proofErr w:type="spellEnd"/>
      <w:r w:rsidRPr="00A560C6">
        <w:rPr>
          <w:rFonts w:ascii="Arial" w:hAnsi="Arial" w:cs="Arial"/>
          <w:sz w:val="23"/>
          <w:szCs w:val="23"/>
          <w:lang w:eastAsia="de-DE"/>
        </w:rPr>
        <w:t xml:space="preserve"> (</w:t>
      </w:r>
      <w:proofErr w:type="spellStart"/>
      <w:r w:rsidRPr="00A560C6">
        <w:rPr>
          <w:rFonts w:ascii="Arial" w:hAnsi="Arial" w:cs="Arial"/>
          <w:sz w:val="23"/>
          <w:szCs w:val="23"/>
          <w:lang w:eastAsia="de-DE"/>
        </w:rPr>
        <w:t>TrinkwEGV</w:t>
      </w:r>
      <w:proofErr w:type="spellEnd"/>
      <w:r w:rsidRPr="00A560C6">
        <w:rPr>
          <w:rFonts w:ascii="Arial" w:hAnsi="Arial" w:cs="Arial"/>
          <w:sz w:val="23"/>
          <w:szCs w:val="23"/>
          <w:lang w:eastAsia="de-DE"/>
        </w:rPr>
        <w:t xml:space="preserve">) vom </w:t>
      </w:r>
      <w:r w:rsidRPr="00A560C6">
        <w:rPr>
          <w:rFonts w:ascii="Arial" w:hAnsi="Arial" w:cs="Arial"/>
          <w:sz w:val="23"/>
          <w:szCs w:val="23"/>
          <w:highlight w:val="yellow"/>
          <w:lang w:eastAsia="de-DE"/>
        </w:rPr>
        <w:t>….</w:t>
      </w:r>
      <w:r w:rsidRPr="00A560C6">
        <w:rPr>
          <w:rFonts w:ascii="Arial" w:hAnsi="Arial" w:cs="Arial"/>
          <w:sz w:val="23"/>
          <w:szCs w:val="23"/>
          <w:lang w:eastAsia="de-DE"/>
        </w:rPr>
        <w:t xml:space="preserve"> erlassen, </w:t>
      </w:r>
      <w:r w:rsidRPr="00A560C6">
        <w:rPr>
          <w:rFonts w:ascii="Arial" w:hAnsi="Arial" w:cs="Arial"/>
          <w:color w:val="000000"/>
          <w:sz w:val="23"/>
          <w:szCs w:val="23"/>
        </w:rPr>
        <w:t xml:space="preserve">für die 2022 eine Ermächtigungsgrundlage im Wasserhaushaltsgesetz (WHG) verankert wurde. Durch die </w:t>
      </w:r>
      <w:proofErr w:type="spellStart"/>
      <w:r w:rsidRPr="00A560C6">
        <w:rPr>
          <w:rFonts w:ascii="Arial" w:hAnsi="Arial" w:cs="Arial"/>
          <w:color w:val="000000"/>
          <w:sz w:val="23"/>
          <w:szCs w:val="23"/>
        </w:rPr>
        <w:t>TrinkwEGV</w:t>
      </w:r>
      <w:proofErr w:type="spellEnd"/>
      <w:r w:rsidRPr="00A560C6">
        <w:rPr>
          <w:rFonts w:ascii="Arial" w:hAnsi="Arial" w:cs="Arial"/>
          <w:color w:val="000000"/>
          <w:sz w:val="23"/>
          <w:szCs w:val="23"/>
        </w:rPr>
        <w:t xml:space="preserve"> wird der risikobasierte Ansatz nach den Artikeln 7 und 8 der Trinkwasserrichtlinie umgesetzt und eine </w:t>
      </w:r>
      <w:r w:rsidRPr="00A560C6">
        <w:rPr>
          <w:rFonts w:ascii="Arial" w:hAnsi="Arial" w:cs="Arial"/>
          <w:sz w:val="23"/>
          <w:szCs w:val="23"/>
          <w:lang w:eastAsia="de-DE"/>
        </w:rPr>
        <w:t>verpflichtende Risikobewertung sowie ein verpflichtendes Risikomanagement vorgeschrieben</w:t>
      </w:r>
      <w:r w:rsidRPr="00A560C6">
        <w:rPr>
          <w:rFonts w:ascii="Arial" w:hAnsi="Arial" w:cs="Arial"/>
          <w:color w:val="000000"/>
          <w:sz w:val="23"/>
          <w:szCs w:val="23"/>
        </w:rPr>
        <w:t xml:space="preserve">. </w:t>
      </w:r>
    </w:p>
    <w:p w14:paraId="0A62CEEA" w14:textId="2FFE82D4" w:rsidR="00190EBC" w:rsidRPr="00A560C6" w:rsidRDefault="00190EBC" w:rsidP="00A560C6">
      <w:pPr>
        <w:pStyle w:val="Default"/>
        <w:spacing w:after="240" w:line="288" w:lineRule="auto"/>
        <w:jc w:val="both"/>
        <w:rPr>
          <w:rFonts w:ascii="Arial" w:hAnsi="Arial" w:cs="Arial"/>
          <w:sz w:val="23"/>
          <w:szCs w:val="23"/>
        </w:rPr>
      </w:pPr>
      <w:r w:rsidRPr="00A560C6">
        <w:rPr>
          <w:rFonts w:ascii="Arial" w:hAnsi="Arial" w:cs="Arial"/>
          <w:sz w:val="23"/>
          <w:szCs w:val="23"/>
        </w:rPr>
        <w:t xml:space="preserve">Die </w:t>
      </w:r>
      <w:proofErr w:type="spellStart"/>
      <w:r w:rsidRPr="00A560C6">
        <w:rPr>
          <w:rFonts w:ascii="Arial" w:hAnsi="Arial" w:cs="Arial"/>
          <w:sz w:val="23"/>
          <w:szCs w:val="23"/>
        </w:rPr>
        <w:t>TrinkwEGV</w:t>
      </w:r>
      <w:proofErr w:type="spellEnd"/>
      <w:r w:rsidRPr="00A560C6">
        <w:rPr>
          <w:rFonts w:ascii="Arial" w:hAnsi="Arial" w:cs="Arial"/>
          <w:sz w:val="23"/>
          <w:szCs w:val="23"/>
        </w:rPr>
        <w:t xml:space="preserve"> verfolgt das Ziel, das Rohwasser, das Grundwasser und das Oberflächenwasser in den Einzugsgebieten zu schützen, um somit perspektivisch eine Verringerung des Umfangs der Aufbereitung von Trinkwasser zu bewirken und Gefahren von den Ressourcen abzuwenden. Hierfür sollen mit Hilfe einer Risikoabschätzung mögliche Risiken in den Einzugsgebieten identifiziert werden, woraufhin eine entsprechende, zielgerichtete Untersuchung des Wassers in den Einzugsgebieten möglich ist. Durch ein Risikomanagement, welches auf den Daten der Risikoabschätzung und den Untersuchungen aufbaut, soll Risiken nach Möglichkeit vorgebeugt oder ihnen entgegengewirkt werden bzw. sollen sie minimiert werden. </w:t>
      </w:r>
    </w:p>
    <w:p w14:paraId="51EDDA81" w14:textId="6DA14969" w:rsidR="00190EBC" w:rsidRDefault="00190EBC" w:rsidP="00A560C6">
      <w:pPr>
        <w:pStyle w:val="Default"/>
        <w:spacing w:after="240" w:line="288" w:lineRule="auto"/>
        <w:jc w:val="both"/>
        <w:rPr>
          <w:rFonts w:ascii="Arial" w:hAnsi="Arial" w:cs="Arial"/>
          <w:sz w:val="23"/>
          <w:szCs w:val="23"/>
        </w:rPr>
      </w:pPr>
      <w:r w:rsidRPr="00A560C6">
        <w:rPr>
          <w:rFonts w:ascii="Arial" w:hAnsi="Arial" w:cs="Arial"/>
          <w:sz w:val="23"/>
          <w:szCs w:val="23"/>
        </w:rPr>
        <w:t xml:space="preserve">Mit dem vorliegenden Bericht erfolgt die Risikobewertung gemäß § 3 </w:t>
      </w:r>
      <w:proofErr w:type="spellStart"/>
      <w:r w:rsidRPr="00A560C6">
        <w:rPr>
          <w:rFonts w:ascii="Arial" w:hAnsi="Arial" w:cs="Arial"/>
          <w:sz w:val="23"/>
          <w:szCs w:val="23"/>
        </w:rPr>
        <w:t>TrinkwEGV</w:t>
      </w:r>
      <w:proofErr w:type="spellEnd"/>
      <w:r w:rsidRPr="00A560C6">
        <w:rPr>
          <w:rFonts w:ascii="Arial" w:hAnsi="Arial" w:cs="Arial"/>
          <w:sz w:val="23"/>
          <w:szCs w:val="23"/>
        </w:rPr>
        <w:t xml:space="preserve"> für das TGG XXX als Grundlage für das festzulegende Risikomanagement.</w:t>
      </w:r>
    </w:p>
    <w:p w14:paraId="5F8A2DB7" w14:textId="77777777" w:rsidR="00A560C6" w:rsidRPr="00A560C6" w:rsidRDefault="00A560C6" w:rsidP="00A560C6">
      <w:pPr>
        <w:pStyle w:val="Default"/>
        <w:spacing w:after="240" w:line="288" w:lineRule="auto"/>
        <w:jc w:val="both"/>
        <w:rPr>
          <w:rFonts w:ascii="Arial" w:hAnsi="Arial" w:cs="Arial"/>
          <w:sz w:val="23"/>
          <w:szCs w:val="23"/>
        </w:rPr>
      </w:pPr>
    </w:p>
    <w:p w14:paraId="449D0919" w14:textId="45957972" w:rsidR="00190EBC" w:rsidRPr="00A560C6" w:rsidRDefault="00190EBC" w:rsidP="00A560C6">
      <w:pPr>
        <w:pStyle w:val="Listenabsatz"/>
        <w:numPr>
          <w:ilvl w:val="0"/>
          <w:numId w:val="3"/>
        </w:numPr>
        <w:spacing w:after="240" w:line="288" w:lineRule="auto"/>
        <w:jc w:val="both"/>
        <w:outlineLvl w:val="0"/>
        <w:rPr>
          <w:rFonts w:ascii="Arial" w:hAnsi="Arial" w:cs="Arial"/>
          <w:b/>
          <w:bCs/>
          <w:sz w:val="28"/>
          <w:szCs w:val="28"/>
        </w:rPr>
      </w:pPr>
      <w:r w:rsidRPr="00A560C6">
        <w:rPr>
          <w:rFonts w:ascii="Arial" w:hAnsi="Arial" w:cs="Arial"/>
          <w:b/>
          <w:bCs/>
          <w:sz w:val="28"/>
          <w:szCs w:val="28"/>
        </w:rPr>
        <w:t>Bestimmung und Beschreibung des Einzugsgebietes</w:t>
      </w:r>
    </w:p>
    <w:p w14:paraId="1260DA37" w14:textId="2A584222" w:rsidR="00C77ED2" w:rsidRPr="00A560C6" w:rsidRDefault="00C77ED2" w:rsidP="00A560C6">
      <w:pPr>
        <w:spacing w:after="240" w:line="288" w:lineRule="auto"/>
        <w:jc w:val="both"/>
        <w:outlineLvl w:val="0"/>
        <w:rPr>
          <w:rStyle w:val="cf01"/>
          <w:rFonts w:ascii="Arial" w:hAnsi="Arial" w:cs="Arial"/>
          <w:sz w:val="23"/>
          <w:szCs w:val="23"/>
        </w:rPr>
      </w:pPr>
      <w:r w:rsidRPr="00A560C6">
        <w:rPr>
          <w:rFonts w:ascii="Arial" w:hAnsi="Arial" w:cs="Arial"/>
          <w:sz w:val="23"/>
          <w:szCs w:val="23"/>
        </w:rPr>
        <w:t xml:space="preserve">Gemäß § 6 der </w:t>
      </w:r>
      <w:proofErr w:type="spellStart"/>
      <w:r w:rsidRPr="00A560C6">
        <w:rPr>
          <w:rFonts w:ascii="Arial" w:hAnsi="Arial" w:cs="Arial"/>
          <w:sz w:val="23"/>
          <w:szCs w:val="23"/>
        </w:rPr>
        <w:t>TrinkwEGV</w:t>
      </w:r>
      <w:proofErr w:type="spellEnd"/>
      <w:r w:rsidRPr="00A560C6">
        <w:rPr>
          <w:rFonts w:ascii="Arial" w:hAnsi="Arial" w:cs="Arial"/>
          <w:sz w:val="23"/>
          <w:szCs w:val="23"/>
        </w:rPr>
        <w:t xml:space="preserve"> wurde eine Bestimmung und Beschreibung des Trinkwassereinzugsgebietes XXX vorgenommen. Hierfür wurde das nach wasserrechtlicher Bewilligung vom </w:t>
      </w:r>
      <w:proofErr w:type="spellStart"/>
      <w:r w:rsidRPr="00A560C6">
        <w:rPr>
          <w:rFonts w:ascii="Arial" w:hAnsi="Arial" w:cs="Arial"/>
          <w:sz w:val="23"/>
          <w:szCs w:val="23"/>
        </w:rPr>
        <w:t>xx.xx.xxxx</w:t>
      </w:r>
      <w:proofErr w:type="spellEnd"/>
      <w:r w:rsidRPr="00A560C6">
        <w:rPr>
          <w:rFonts w:ascii="Arial" w:hAnsi="Arial" w:cs="Arial"/>
          <w:sz w:val="23"/>
          <w:szCs w:val="23"/>
        </w:rPr>
        <w:t xml:space="preserve"> [</w:t>
      </w:r>
      <w:r w:rsidRPr="00A560C6">
        <w:rPr>
          <w:rFonts w:ascii="Arial" w:hAnsi="Arial" w:cs="Arial"/>
          <w:i/>
          <w:iCs/>
          <w:sz w:val="23"/>
          <w:szCs w:val="23"/>
        </w:rPr>
        <w:t>oder andere Grundlage nennen</w:t>
      </w:r>
      <w:r w:rsidRPr="00A560C6">
        <w:rPr>
          <w:rFonts w:ascii="Arial" w:hAnsi="Arial" w:cs="Arial"/>
          <w:sz w:val="23"/>
          <w:szCs w:val="23"/>
        </w:rPr>
        <w:t>] offiziell bekannte Einzugsgebiet zugrunde gelegt. Das Einzugsgebiet nach Wasserrecht beinhaltet auch die Georeferenzierung der Entnahmestellen (</w:t>
      </w:r>
      <w:r w:rsidRPr="00A560C6">
        <w:rPr>
          <w:rStyle w:val="cf01"/>
          <w:rFonts w:ascii="Arial" w:hAnsi="Arial" w:cs="Arial"/>
          <w:sz w:val="23"/>
          <w:szCs w:val="23"/>
        </w:rPr>
        <w:t>unter Beachtung des aktuellen Referenzsystems</w:t>
      </w:r>
      <w:r w:rsidR="00890BCA" w:rsidRPr="00A560C6">
        <w:rPr>
          <w:rStyle w:val="cf01"/>
          <w:rFonts w:ascii="Arial" w:hAnsi="Arial" w:cs="Arial"/>
          <w:sz w:val="23"/>
          <w:szCs w:val="23"/>
        </w:rPr>
        <w:t xml:space="preserve">). Die Kartierung des Trinkwassereinzugsgebietes mit der Georeferenzierung der Entnahmestellen ist als Anlage 1 beigefügt. </w:t>
      </w:r>
    </w:p>
    <w:p w14:paraId="16EDDDF5" w14:textId="1D6F2C7E" w:rsidR="00890BCA" w:rsidRPr="00A560C6" w:rsidRDefault="00890BCA" w:rsidP="00A560C6">
      <w:pPr>
        <w:spacing w:after="240" w:line="288" w:lineRule="auto"/>
        <w:jc w:val="both"/>
        <w:outlineLvl w:val="0"/>
        <w:rPr>
          <w:rStyle w:val="cf01"/>
          <w:rFonts w:ascii="Arial" w:hAnsi="Arial" w:cs="Arial"/>
          <w:sz w:val="23"/>
          <w:szCs w:val="23"/>
        </w:rPr>
      </w:pPr>
      <w:r w:rsidRPr="00A560C6">
        <w:rPr>
          <w:rStyle w:val="cf01"/>
          <w:rFonts w:ascii="Arial" w:hAnsi="Arial" w:cs="Arial"/>
          <w:sz w:val="23"/>
          <w:szCs w:val="23"/>
        </w:rPr>
        <w:lastRenderedPageBreak/>
        <w:t>Zusätzlich ist als Anlage 2 die Kartierung des festgesetzten Wasserschutzgebietes (WSG-VO vom XX.XX.XXXX beigefügt. Zusätzliche Flächen im Vergleich zum Einzugsgebiet nach Wasserrecht finden sich insbesondere…</w:t>
      </w:r>
      <w:r w:rsidR="000D70B1" w:rsidRPr="00A560C6">
        <w:rPr>
          <w:rStyle w:val="cf01"/>
          <w:rFonts w:ascii="Arial" w:hAnsi="Arial" w:cs="Arial"/>
          <w:i/>
          <w:iCs/>
          <w:sz w:val="23"/>
          <w:szCs w:val="23"/>
        </w:rPr>
        <w:t>[</w:t>
      </w:r>
      <w:r w:rsidR="00AD1CE1" w:rsidRPr="00A560C6">
        <w:rPr>
          <w:rStyle w:val="cf01"/>
          <w:rFonts w:ascii="Arial" w:hAnsi="Arial" w:cs="Arial"/>
          <w:i/>
          <w:iCs/>
          <w:sz w:val="23"/>
          <w:szCs w:val="23"/>
        </w:rPr>
        <w:t>Individuelle Ergänzung</w:t>
      </w:r>
      <w:r w:rsidR="000D70B1" w:rsidRPr="00A560C6">
        <w:rPr>
          <w:rStyle w:val="cf01"/>
          <w:rFonts w:ascii="Arial" w:hAnsi="Arial" w:cs="Arial"/>
          <w:i/>
          <w:iCs/>
          <w:sz w:val="23"/>
          <w:szCs w:val="23"/>
        </w:rPr>
        <w:t>]</w:t>
      </w:r>
    </w:p>
    <w:p w14:paraId="2A639D9C" w14:textId="47C33B42" w:rsidR="008B407F" w:rsidRPr="00A560C6" w:rsidRDefault="008B407F" w:rsidP="00A560C6">
      <w:pPr>
        <w:spacing w:after="240" w:line="288" w:lineRule="auto"/>
        <w:jc w:val="both"/>
        <w:outlineLvl w:val="0"/>
        <w:rPr>
          <w:rStyle w:val="cf01"/>
          <w:rFonts w:ascii="Arial" w:hAnsi="Arial" w:cs="Arial"/>
          <w:sz w:val="23"/>
          <w:szCs w:val="23"/>
        </w:rPr>
      </w:pPr>
      <w:r w:rsidRPr="00A560C6">
        <w:rPr>
          <w:rStyle w:val="cf01"/>
          <w:rFonts w:ascii="Arial" w:hAnsi="Arial" w:cs="Arial"/>
          <w:sz w:val="23"/>
          <w:szCs w:val="23"/>
        </w:rPr>
        <w:t>Beschreibung des Einzugsgebietes und Besonderheiten:</w:t>
      </w:r>
    </w:p>
    <w:p w14:paraId="23D79968" w14:textId="77777777" w:rsidR="00365C68" w:rsidRDefault="000D70B1" w:rsidP="00A560C6">
      <w:pPr>
        <w:spacing w:after="240" w:line="288" w:lineRule="auto"/>
        <w:jc w:val="both"/>
        <w:rPr>
          <w:rFonts w:ascii="Arial" w:hAnsi="Arial" w:cs="Arial"/>
          <w:i/>
          <w:iCs/>
          <w:sz w:val="23"/>
          <w:szCs w:val="23"/>
        </w:rPr>
      </w:pPr>
      <w:r w:rsidRPr="00A560C6">
        <w:rPr>
          <w:rFonts w:ascii="Arial" w:hAnsi="Arial" w:cs="Arial"/>
          <w:i/>
          <w:iCs/>
          <w:sz w:val="23"/>
          <w:szCs w:val="23"/>
        </w:rPr>
        <w:t>[</w:t>
      </w:r>
      <w:r w:rsidR="008B407F" w:rsidRPr="00A560C6">
        <w:rPr>
          <w:rFonts w:ascii="Arial" w:hAnsi="Arial" w:cs="Arial"/>
          <w:i/>
          <w:iCs/>
          <w:sz w:val="23"/>
          <w:szCs w:val="23"/>
        </w:rPr>
        <w:t>Individuelle Ergänzung: Es wird empfohlen, eine dreidimensionale Beschreibung zu wählen und Besonderheiten des Einzugsgebietes bereits hier zu nennen, da dies für die spätere Risikoabschätzung des Schadenspotenzials hilfreich sein kann. Hierzu können z.B. Deckschichten, Angaben zum genutzten GW-Leiter und ähnliche Informationen aufgenommen werden. Grundsätzlich sollten diese Informationen auch im Wasserrechtsantrag bzw. hydrogeologischen Gutachten des Gewinnungsgebietes vorhanden sein.</w:t>
      </w:r>
    </w:p>
    <w:p w14:paraId="636D3982" w14:textId="60ADEE08" w:rsidR="00365C68" w:rsidRPr="00365C68" w:rsidRDefault="00365C68" w:rsidP="00365C68">
      <w:pPr>
        <w:spacing w:after="240" w:line="288" w:lineRule="auto"/>
        <w:jc w:val="both"/>
        <w:rPr>
          <w:rStyle w:val="cf01"/>
          <w:rFonts w:ascii="Arial" w:hAnsi="Arial" w:cs="Arial"/>
          <w:i/>
          <w:iCs/>
          <w:sz w:val="23"/>
          <w:szCs w:val="23"/>
        </w:rPr>
      </w:pPr>
      <w:r w:rsidRPr="00365C68">
        <w:rPr>
          <w:rFonts w:ascii="Arial" w:hAnsi="Arial" w:cs="Arial"/>
          <w:i/>
          <w:iCs/>
          <w:sz w:val="23"/>
          <w:szCs w:val="23"/>
        </w:rPr>
        <w:t xml:space="preserve">Die Beschreibung sollte gemäß </w:t>
      </w:r>
      <w:proofErr w:type="spellStart"/>
      <w:r w:rsidRPr="00365C68">
        <w:rPr>
          <w:rFonts w:ascii="Arial" w:hAnsi="Arial" w:cs="Arial"/>
          <w:i/>
          <w:iCs/>
          <w:sz w:val="23"/>
          <w:szCs w:val="23"/>
        </w:rPr>
        <w:t>TrinkEGV</w:t>
      </w:r>
      <w:proofErr w:type="spellEnd"/>
      <w:r w:rsidRPr="00365C68">
        <w:rPr>
          <w:rFonts w:ascii="Arial" w:hAnsi="Arial" w:cs="Arial"/>
          <w:i/>
          <w:iCs/>
          <w:sz w:val="23"/>
          <w:szCs w:val="23"/>
        </w:rPr>
        <w:t xml:space="preserve"> auch die </w:t>
      </w:r>
      <w:r w:rsidRPr="00365C68">
        <w:rPr>
          <w:rFonts w:ascii="Arial" w:hAnsi="Arial" w:cs="Arial"/>
          <w:i/>
          <w:iCs/>
        </w:rPr>
        <w:t xml:space="preserve">Neubildungs- bzw. </w:t>
      </w:r>
      <w:proofErr w:type="spellStart"/>
      <w:r w:rsidRPr="00365C68">
        <w:rPr>
          <w:rFonts w:ascii="Arial" w:hAnsi="Arial" w:cs="Arial"/>
          <w:i/>
          <w:iCs/>
        </w:rPr>
        <w:t>Ablussprozesse</w:t>
      </w:r>
      <w:proofErr w:type="spellEnd"/>
      <w:r w:rsidRPr="00365C68">
        <w:rPr>
          <w:rFonts w:ascii="Arial" w:hAnsi="Arial" w:cs="Arial"/>
          <w:i/>
          <w:iCs/>
        </w:rPr>
        <w:t xml:space="preserve"> sowie die hydrogeologischen, hydrochemischen und geohydraulischen Verhältnisse des Trinkwassereinzugsgebiets unter Berücksichtigung der dortigen Nutzungsverhältnisse</w:t>
      </w:r>
      <w:r w:rsidRPr="00365C68">
        <w:rPr>
          <w:rFonts w:ascii="Arial" w:hAnsi="Arial" w:cs="Arial"/>
          <w:i/>
          <w:iCs/>
        </w:rPr>
        <w:t xml:space="preserve"> beschreiben]</w:t>
      </w:r>
    </w:p>
    <w:p w14:paraId="2AF13B6C" w14:textId="30E88619" w:rsidR="008B407F" w:rsidRPr="00A560C6" w:rsidRDefault="008B407F" w:rsidP="00A560C6">
      <w:pPr>
        <w:spacing w:after="240" w:line="288" w:lineRule="auto"/>
        <w:jc w:val="both"/>
        <w:outlineLvl w:val="0"/>
        <w:rPr>
          <w:rStyle w:val="cf01"/>
          <w:rFonts w:ascii="Arial" w:hAnsi="Arial" w:cs="Arial"/>
          <w:sz w:val="23"/>
          <w:szCs w:val="23"/>
        </w:rPr>
      </w:pPr>
      <w:r w:rsidRPr="00A560C6">
        <w:rPr>
          <w:rStyle w:val="cf01"/>
          <w:rFonts w:ascii="Arial" w:hAnsi="Arial" w:cs="Arial"/>
          <w:sz w:val="23"/>
          <w:szCs w:val="23"/>
        </w:rPr>
        <w:t>Flächennutzung:</w:t>
      </w:r>
    </w:p>
    <w:p w14:paraId="1A65B113" w14:textId="4109F848" w:rsidR="008B407F" w:rsidRPr="00A560C6" w:rsidRDefault="000D70B1" w:rsidP="00A560C6">
      <w:pPr>
        <w:spacing w:after="240" w:line="288" w:lineRule="auto"/>
        <w:jc w:val="both"/>
        <w:outlineLvl w:val="0"/>
        <w:rPr>
          <w:rStyle w:val="cf01"/>
          <w:rFonts w:ascii="Arial" w:hAnsi="Arial" w:cs="Arial"/>
          <w:i/>
          <w:iCs/>
          <w:sz w:val="23"/>
          <w:szCs w:val="23"/>
        </w:rPr>
      </w:pPr>
      <w:r w:rsidRPr="00A560C6">
        <w:rPr>
          <w:rStyle w:val="cf01"/>
          <w:rFonts w:ascii="Arial" w:hAnsi="Arial" w:cs="Arial"/>
          <w:i/>
          <w:iCs/>
          <w:sz w:val="23"/>
          <w:szCs w:val="23"/>
        </w:rPr>
        <w:t>[</w:t>
      </w:r>
      <w:r w:rsidR="008B407F" w:rsidRPr="00A560C6">
        <w:rPr>
          <w:rStyle w:val="cf01"/>
          <w:rFonts w:ascii="Arial" w:hAnsi="Arial" w:cs="Arial"/>
          <w:i/>
          <w:iCs/>
          <w:sz w:val="23"/>
          <w:szCs w:val="23"/>
        </w:rPr>
        <w:t>Individuelle Ergänzung</w:t>
      </w:r>
      <w:r w:rsidRPr="00A560C6">
        <w:rPr>
          <w:rStyle w:val="cf01"/>
          <w:rFonts w:ascii="Arial" w:hAnsi="Arial" w:cs="Arial"/>
          <w:i/>
          <w:iCs/>
          <w:sz w:val="23"/>
          <w:szCs w:val="23"/>
        </w:rPr>
        <w:t>]</w:t>
      </w:r>
    </w:p>
    <w:p w14:paraId="5C174D5F" w14:textId="77777777" w:rsidR="00890BCA" w:rsidRPr="00A560C6" w:rsidRDefault="00890BCA" w:rsidP="00A560C6">
      <w:pPr>
        <w:spacing w:after="240" w:line="288" w:lineRule="auto"/>
        <w:jc w:val="both"/>
        <w:outlineLvl w:val="0"/>
        <w:rPr>
          <w:rStyle w:val="cf01"/>
          <w:rFonts w:ascii="Arial" w:hAnsi="Arial" w:cs="Arial"/>
          <w:sz w:val="23"/>
          <w:szCs w:val="23"/>
        </w:rPr>
      </w:pPr>
    </w:p>
    <w:p w14:paraId="4B6BC74E" w14:textId="3C98BDE4" w:rsidR="00190EBC" w:rsidRPr="00A560C6" w:rsidRDefault="00190EBC" w:rsidP="00A560C6">
      <w:pPr>
        <w:pStyle w:val="Listenabsatz"/>
        <w:numPr>
          <w:ilvl w:val="0"/>
          <w:numId w:val="3"/>
        </w:numPr>
        <w:spacing w:after="240" w:line="288" w:lineRule="auto"/>
        <w:jc w:val="both"/>
        <w:outlineLvl w:val="0"/>
        <w:rPr>
          <w:rFonts w:ascii="Arial" w:hAnsi="Arial" w:cs="Arial"/>
          <w:b/>
          <w:bCs/>
          <w:sz w:val="28"/>
          <w:szCs w:val="28"/>
        </w:rPr>
      </w:pPr>
      <w:r w:rsidRPr="00A560C6">
        <w:rPr>
          <w:rFonts w:ascii="Arial" w:hAnsi="Arial" w:cs="Arial"/>
          <w:b/>
          <w:bCs/>
          <w:sz w:val="28"/>
          <w:szCs w:val="28"/>
        </w:rPr>
        <w:t>Gefährdungsanalyse, Risikoabschätzung/-bewertung</w:t>
      </w:r>
    </w:p>
    <w:p w14:paraId="47D47258" w14:textId="2CD8923C" w:rsidR="008B407F" w:rsidRPr="00A560C6" w:rsidRDefault="008B407F" w:rsidP="00A560C6">
      <w:pPr>
        <w:jc w:val="both"/>
        <w:rPr>
          <w:rFonts w:ascii="Arial" w:hAnsi="Arial" w:cs="Arial"/>
          <w:sz w:val="23"/>
          <w:szCs w:val="23"/>
        </w:rPr>
      </w:pPr>
      <w:r w:rsidRPr="00A560C6">
        <w:rPr>
          <w:rFonts w:ascii="Arial" w:hAnsi="Arial" w:cs="Arial"/>
          <w:sz w:val="23"/>
          <w:szCs w:val="23"/>
        </w:rPr>
        <w:t xml:space="preserve">Im Rahmen der Gefährdungsanalyse wurden systematisch Gefährdungen und Gefährdungsereignisse in den Einzugsgebieten ermittelt. Diese hier ermittelten Szenarien wurden in der dann folgenden Risikoabschätzung hinsichtlich ihrer Eintrittswahrscheinlichkeit und ihrer Auswirkungen bewertet und priorisiert. Die Risikoabschätzung beinhaltet die Analyse sowie die Bewertung von Risiken unter Einsatz der dem Betreiber vorliegenden Informationen. </w:t>
      </w:r>
    </w:p>
    <w:p w14:paraId="3C336546" w14:textId="24BA4FBD" w:rsidR="008B407F" w:rsidRPr="00A560C6" w:rsidRDefault="008B407F" w:rsidP="00A560C6">
      <w:pPr>
        <w:pStyle w:val="Kommentartext"/>
        <w:spacing w:before="0" w:after="240" w:line="288" w:lineRule="auto"/>
        <w:rPr>
          <w:sz w:val="23"/>
          <w:szCs w:val="23"/>
        </w:rPr>
      </w:pPr>
      <w:r w:rsidRPr="00A560C6">
        <w:rPr>
          <w:sz w:val="23"/>
          <w:szCs w:val="23"/>
        </w:rPr>
        <w:t xml:space="preserve">Zweck der Risikoanalyse ist die individuelle Einstufung jedes Risikos. Dies wurde durch Abschätzung der Eintrittswahrscheinlichkeit und des Schadensausmaßes eines Gefährdungsereignisses erreicht. </w:t>
      </w:r>
    </w:p>
    <w:p w14:paraId="1AC0F6F6" w14:textId="0B918838" w:rsidR="008B407F" w:rsidRDefault="008B407F" w:rsidP="00A560C6">
      <w:pPr>
        <w:spacing w:after="240" w:line="288" w:lineRule="auto"/>
        <w:jc w:val="both"/>
        <w:rPr>
          <w:rFonts w:ascii="Arial" w:hAnsi="Arial" w:cs="Arial"/>
          <w:sz w:val="23"/>
          <w:szCs w:val="23"/>
        </w:rPr>
      </w:pPr>
      <w:r w:rsidRPr="00A560C6">
        <w:rPr>
          <w:rFonts w:ascii="Arial" w:hAnsi="Arial" w:cs="Arial"/>
          <w:sz w:val="23"/>
          <w:szCs w:val="23"/>
        </w:rPr>
        <w:t>Für die Risikoabschätzung wurde eine dreistufige Matrix (Eintrittswahrscheinlichkeit einer Gefahr gering – mittel – hoch und Schadensausmaß für die Ressource des Trinkwassereinzugsgebietes beim Eintreten einer Gefahr gering – mittel – hoch) verwendet, die zu vier Risikokategorien führen kann:</w:t>
      </w:r>
    </w:p>
    <w:p w14:paraId="6923819E" w14:textId="123069DC" w:rsidR="00365C68" w:rsidRDefault="00365C68" w:rsidP="00A560C6">
      <w:pPr>
        <w:spacing w:after="240" w:line="288" w:lineRule="auto"/>
        <w:jc w:val="both"/>
        <w:rPr>
          <w:rFonts w:ascii="Arial" w:hAnsi="Arial" w:cs="Arial"/>
          <w:sz w:val="23"/>
          <w:szCs w:val="23"/>
        </w:rPr>
      </w:pPr>
    </w:p>
    <w:p w14:paraId="6659E021" w14:textId="77777777" w:rsidR="00365C68" w:rsidRPr="00A560C6" w:rsidRDefault="00365C68" w:rsidP="00A560C6">
      <w:pPr>
        <w:spacing w:after="240" w:line="288" w:lineRule="auto"/>
        <w:jc w:val="both"/>
        <w:rPr>
          <w:rFonts w:ascii="Arial" w:hAnsi="Arial" w:cs="Arial"/>
          <w:sz w:val="23"/>
          <w:szCs w:val="23"/>
        </w:rPr>
      </w:pPr>
    </w:p>
    <w:tbl>
      <w:tblPr>
        <w:tblW w:w="9074" w:type="dxa"/>
        <w:tblCellMar>
          <w:left w:w="70" w:type="dxa"/>
          <w:right w:w="70" w:type="dxa"/>
        </w:tblCellMar>
        <w:tblLook w:val="04A0" w:firstRow="1" w:lastRow="0" w:firstColumn="1" w:lastColumn="0" w:noHBand="0" w:noVBand="1"/>
      </w:tblPr>
      <w:tblGrid>
        <w:gridCol w:w="1525"/>
        <w:gridCol w:w="1525"/>
        <w:gridCol w:w="2146"/>
        <w:gridCol w:w="2146"/>
        <w:gridCol w:w="1732"/>
      </w:tblGrid>
      <w:tr w:rsidR="00365C68" w:rsidRPr="00B96AC1" w14:paraId="30A2784E" w14:textId="77777777" w:rsidTr="00BD7394">
        <w:trPr>
          <w:trHeight w:val="945"/>
        </w:trPr>
        <w:tc>
          <w:tcPr>
            <w:tcW w:w="1525" w:type="dxa"/>
            <w:tcBorders>
              <w:top w:val="single" w:sz="4" w:space="0" w:color="auto"/>
              <w:left w:val="single" w:sz="4" w:space="0" w:color="auto"/>
              <w:bottom w:val="nil"/>
              <w:right w:val="nil"/>
            </w:tcBorders>
            <w:shd w:val="clear" w:color="auto" w:fill="auto"/>
            <w:vAlign w:val="center"/>
            <w:hideMark/>
          </w:tcPr>
          <w:p w14:paraId="7834ABEF" w14:textId="77777777" w:rsidR="00365C68" w:rsidRPr="00B96AC1" w:rsidRDefault="00365C68" w:rsidP="00BD7394">
            <w:pPr>
              <w:spacing w:after="0" w:line="240" w:lineRule="auto"/>
              <w:jc w:val="center"/>
              <w:rPr>
                <w:rFonts w:ascii="Arial" w:eastAsia="Times New Roman" w:hAnsi="Arial" w:cs="Arial"/>
                <w:color w:val="000000"/>
                <w:lang w:eastAsia="de-DE"/>
              </w:rPr>
            </w:pPr>
          </w:p>
        </w:tc>
        <w:tc>
          <w:tcPr>
            <w:tcW w:w="1525" w:type="dxa"/>
            <w:tcBorders>
              <w:top w:val="single" w:sz="4" w:space="0" w:color="auto"/>
              <w:left w:val="nil"/>
              <w:bottom w:val="nil"/>
              <w:right w:val="single" w:sz="4" w:space="0" w:color="auto"/>
            </w:tcBorders>
            <w:shd w:val="clear" w:color="auto" w:fill="auto"/>
            <w:noWrap/>
            <w:vAlign w:val="center"/>
            <w:hideMark/>
          </w:tcPr>
          <w:p w14:paraId="17B4EDEE"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 </w:t>
            </w:r>
          </w:p>
        </w:tc>
        <w:tc>
          <w:tcPr>
            <w:tcW w:w="60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1891EA" w14:textId="77777777" w:rsidR="00365C68" w:rsidRPr="00B96AC1" w:rsidRDefault="00365C68" w:rsidP="00BD7394">
            <w:pPr>
              <w:spacing w:after="0" w:line="240" w:lineRule="auto"/>
              <w:jc w:val="center"/>
              <w:rPr>
                <w:rFonts w:ascii="Arial" w:eastAsia="Times New Roman" w:hAnsi="Arial" w:cs="Arial"/>
                <w:b/>
                <w:bCs/>
                <w:color w:val="000000"/>
                <w:lang w:eastAsia="de-DE"/>
              </w:rPr>
            </w:pPr>
            <w:r w:rsidRPr="00B96AC1">
              <w:rPr>
                <w:rFonts w:ascii="Arial" w:eastAsia="Times New Roman" w:hAnsi="Arial" w:cs="Arial"/>
                <w:b/>
                <w:bCs/>
                <w:color w:val="000000"/>
                <w:lang w:eastAsia="de-DE"/>
              </w:rPr>
              <w:t>Schadensausmaß</w:t>
            </w:r>
          </w:p>
        </w:tc>
      </w:tr>
      <w:tr w:rsidR="00365C68" w:rsidRPr="00B96AC1" w14:paraId="6DB12B68" w14:textId="77777777" w:rsidTr="00365C68">
        <w:trPr>
          <w:trHeight w:val="737"/>
        </w:trPr>
        <w:tc>
          <w:tcPr>
            <w:tcW w:w="1525" w:type="dxa"/>
            <w:tcBorders>
              <w:top w:val="nil"/>
              <w:left w:val="single" w:sz="4" w:space="0" w:color="auto"/>
              <w:bottom w:val="single" w:sz="4" w:space="0" w:color="auto"/>
              <w:right w:val="nil"/>
            </w:tcBorders>
            <w:shd w:val="clear" w:color="auto" w:fill="auto"/>
            <w:noWrap/>
            <w:vAlign w:val="center"/>
            <w:hideMark/>
          </w:tcPr>
          <w:p w14:paraId="63EE07F3"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 </w:t>
            </w:r>
          </w:p>
        </w:tc>
        <w:tc>
          <w:tcPr>
            <w:tcW w:w="1525" w:type="dxa"/>
            <w:tcBorders>
              <w:top w:val="nil"/>
              <w:left w:val="nil"/>
              <w:bottom w:val="single" w:sz="4" w:space="0" w:color="auto"/>
              <w:right w:val="single" w:sz="4" w:space="0" w:color="auto"/>
            </w:tcBorders>
            <w:shd w:val="clear" w:color="auto" w:fill="auto"/>
            <w:vAlign w:val="center"/>
            <w:hideMark/>
          </w:tcPr>
          <w:p w14:paraId="3DB3D749"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 </w:t>
            </w:r>
          </w:p>
        </w:tc>
        <w:tc>
          <w:tcPr>
            <w:tcW w:w="2146" w:type="dxa"/>
            <w:tcBorders>
              <w:top w:val="nil"/>
              <w:left w:val="nil"/>
              <w:bottom w:val="single" w:sz="4" w:space="0" w:color="auto"/>
              <w:right w:val="single" w:sz="4" w:space="0" w:color="auto"/>
            </w:tcBorders>
            <w:shd w:val="clear" w:color="auto" w:fill="auto"/>
            <w:noWrap/>
            <w:vAlign w:val="center"/>
            <w:hideMark/>
          </w:tcPr>
          <w:p w14:paraId="3756D57A" w14:textId="77777777" w:rsidR="00365C68" w:rsidRPr="00B96AC1" w:rsidRDefault="00365C68" w:rsidP="00BD7394">
            <w:pPr>
              <w:spacing w:after="0" w:line="240" w:lineRule="auto"/>
              <w:jc w:val="center"/>
              <w:rPr>
                <w:rFonts w:ascii="Arial" w:eastAsia="Times New Roman" w:hAnsi="Arial" w:cs="Arial"/>
                <w:b/>
                <w:bCs/>
                <w:color w:val="000000"/>
                <w:lang w:eastAsia="de-DE"/>
              </w:rPr>
            </w:pPr>
            <w:r w:rsidRPr="00B96AC1">
              <w:rPr>
                <w:rFonts w:ascii="Arial" w:eastAsia="Times New Roman" w:hAnsi="Arial" w:cs="Arial"/>
                <w:b/>
                <w:bCs/>
                <w:color w:val="000000"/>
                <w:lang w:eastAsia="de-DE"/>
              </w:rPr>
              <w:t xml:space="preserve">gering </w:t>
            </w:r>
          </w:p>
        </w:tc>
        <w:tc>
          <w:tcPr>
            <w:tcW w:w="2146" w:type="dxa"/>
            <w:tcBorders>
              <w:top w:val="nil"/>
              <w:left w:val="nil"/>
              <w:bottom w:val="single" w:sz="4" w:space="0" w:color="auto"/>
              <w:right w:val="single" w:sz="4" w:space="0" w:color="auto"/>
            </w:tcBorders>
            <w:shd w:val="clear" w:color="auto" w:fill="auto"/>
            <w:noWrap/>
            <w:vAlign w:val="center"/>
            <w:hideMark/>
          </w:tcPr>
          <w:p w14:paraId="19486783" w14:textId="77777777" w:rsidR="00365C68" w:rsidRPr="00B96AC1" w:rsidRDefault="00365C68" w:rsidP="00BD7394">
            <w:pPr>
              <w:spacing w:after="0" w:line="240" w:lineRule="auto"/>
              <w:jc w:val="center"/>
              <w:rPr>
                <w:rFonts w:ascii="Arial" w:eastAsia="Times New Roman" w:hAnsi="Arial" w:cs="Arial"/>
                <w:b/>
                <w:bCs/>
                <w:color w:val="000000"/>
                <w:lang w:eastAsia="de-DE"/>
              </w:rPr>
            </w:pPr>
            <w:r w:rsidRPr="00B96AC1">
              <w:rPr>
                <w:rFonts w:ascii="Arial" w:eastAsia="Times New Roman" w:hAnsi="Arial" w:cs="Arial"/>
                <w:b/>
                <w:bCs/>
                <w:color w:val="000000"/>
                <w:lang w:eastAsia="de-DE"/>
              </w:rPr>
              <w:t xml:space="preserve">mittel </w:t>
            </w:r>
          </w:p>
        </w:tc>
        <w:tc>
          <w:tcPr>
            <w:tcW w:w="1732" w:type="dxa"/>
            <w:tcBorders>
              <w:top w:val="nil"/>
              <w:left w:val="nil"/>
              <w:bottom w:val="single" w:sz="4" w:space="0" w:color="auto"/>
              <w:right w:val="single" w:sz="4" w:space="0" w:color="auto"/>
            </w:tcBorders>
            <w:shd w:val="clear" w:color="auto" w:fill="auto"/>
            <w:noWrap/>
            <w:vAlign w:val="center"/>
            <w:hideMark/>
          </w:tcPr>
          <w:p w14:paraId="09B7DD4B" w14:textId="77777777" w:rsidR="00365C68" w:rsidRPr="00B96AC1" w:rsidRDefault="00365C68" w:rsidP="00BD7394">
            <w:pPr>
              <w:spacing w:after="0" w:line="240" w:lineRule="auto"/>
              <w:jc w:val="center"/>
              <w:rPr>
                <w:rFonts w:ascii="Arial" w:eastAsia="Times New Roman" w:hAnsi="Arial" w:cs="Arial"/>
                <w:b/>
                <w:bCs/>
                <w:color w:val="000000"/>
                <w:lang w:eastAsia="de-DE"/>
              </w:rPr>
            </w:pPr>
            <w:r w:rsidRPr="00B96AC1">
              <w:rPr>
                <w:rFonts w:ascii="Arial" w:eastAsia="Times New Roman" w:hAnsi="Arial" w:cs="Arial"/>
                <w:b/>
                <w:bCs/>
                <w:color w:val="000000"/>
                <w:lang w:eastAsia="de-DE"/>
              </w:rPr>
              <w:t>hoch</w:t>
            </w:r>
          </w:p>
        </w:tc>
      </w:tr>
      <w:tr w:rsidR="00365C68" w:rsidRPr="00B96AC1" w14:paraId="7C4A752D" w14:textId="77777777" w:rsidTr="00365C68">
        <w:trPr>
          <w:trHeight w:val="945"/>
        </w:trPr>
        <w:tc>
          <w:tcPr>
            <w:tcW w:w="1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0DB3895" w14:textId="77777777" w:rsidR="00365C68" w:rsidRPr="00B96AC1" w:rsidRDefault="00365C68" w:rsidP="00BD7394">
            <w:pPr>
              <w:spacing w:after="0" w:line="240" w:lineRule="auto"/>
              <w:jc w:val="center"/>
              <w:rPr>
                <w:rFonts w:ascii="Arial" w:eastAsia="Times New Roman" w:hAnsi="Arial" w:cs="Arial"/>
                <w:b/>
                <w:bCs/>
                <w:color w:val="000000"/>
                <w:lang w:eastAsia="de-DE"/>
              </w:rPr>
            </w:pPr>
            <w:r w:rsidRPr="00B96AC1">
              <w:rPr>
                <w:rFonts w:ascii="Arial" w:eastAsia="Times New Roman" w:hAnsi="Arial" w:cs="Arial"/>
                <w:b/>
                <w:bCs/>
                <w:color w:val="000000"/>
                <w:lang w:eastAsia="de-DE"/>
              </w:rPr>
              <w:t>Eintritts</w:t>
            </w:r>
            <w:r>
              <w:rPr>
                <w:rFonts w:ascii="Arial" w:eastAsia="Times New Roman" w:hAnsi="Arial" w:cs="Arial"/>
                <w:b/>
                <w:bCs/>
                <w:color w:val="000000"/>
                <w:lang w:eastAsia="de-DE"/>
              </w:rPr>
              <w:t>-</w:t>
            </w:r>
            <w:r>
              <w:rPr>
                <w:rFonts w:ascii="Arial" w:eastAsia="Times New Roman" w:hAnsi="Arial" w:cs="Arial"/>
                <w:b/>
                <w:bCs/>
                <w:color w:val="000000"/>
                <w:lang w:eastAsia="de-DE"/>
              </w:rPr>
              <w:br/>
            </w:r>
            <w:proofErr w:type="spellStart"/>
            <w:r w:rsidRPr="00B96AC1">
              <w:rPr>
                <w:rFonts w:ascii="Arial" w:eastAsia="Times New Roman" w:hAnsi="Arial" w:cs="Arial"/>
                <w:b/>
                <w:bCs/>
                <w:color w:val="000000"/>
                <w:lang w:eastAsia="de-DE"/>
              </w:rPr>
              <w:t>wahrscheinlichkeit</w:t>
            </w:r>
            <w:proofErr w:type="spellEnd"/>
          </w:p>
        </w:tc>
        <w:tc>
          <w:tcPr>
            <w:tcW w:w="1525" w:type="dxa"/>
            <w:tcBorders>
              <w:top w:val="nil"/>
              <w:left w:val="nil"/>
              <w:bottom w:val="single" w:sz="4" w:space="0" w:color="auto"/>
              <w:right w:val="single" w:sz="4" w:space="0" w:color="auto"/>
            </w:tcBorders>
            <w:shd w:val="clear" w:color="auto" w:fill="auto"/>
            <w:noWrap/>
            <w:vAlign w:val="center"/>
            <w:hideMark/>
          </w:tcPr>
          <w:p w14:paraId="35167316" w14:textId="77777777" w:rsidR="00365C68" w:rsidRPr="00B96AC1" w:rsidRDefault="00365C68" w:rsidP="00BD7394">
            <w:pPr>
              <w:spacing w:after="0" w:line="240" w:lineRule="auto"/>
              <w:jc w:val="center"/>
              <w:rPr>
                <w:rFonts w:ascii="Arial" w:eastAsia="Times New Roman" w:hAnsi="Arial" w:cs="Arial"/>
                <w:b/>
                <w:bCs/>
                <w:color w:val="000000"/>
                <w:lang w:eastAsia="de-DE"/>
              </w:rPr>
            </w:pPr>
            <w:r w:rsidRPr="00B96AC1">
              <w:rPr>
                <w:rFonts w:ascii="Arial" w:eastAsia="Times New Roman" w:hAnsi="Arial" w:cs="Arial"/>
                <w:b/>
                <w:bCs/>
                <w:color w:val="000000"/>
                <w:lang w:eastAsia="de-DE"/>
              </w:rPr>
              <w:t>gering</w:t>
            </w:r>
          </w:p>
        </w:tc>
        <w:tc>
          <w:tcPr>
            <w:tcW w:w="2146" w:type="dxa"/>
            <w:tcBorders>
              <w:top w:val="nil"/>
              <w:left w:val="nil"/>
              <w:bottom w:val="single" w:sz="4" w:space="0" w:color="auto"/>
              <w:right w:val="single" w:sz="4" w:space="0" w:color="auto"/>
            </w:tcBorders>
            <w:shd w:val="clear" w:color="000000" w:fill="FFC000"/>
            <w:noWrap/>
            <w:vAlign w:val="center"/>
            <w:hideMark/>
          </w:tcPr>
          <w:p w14:paraId="3949ED5B"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niedriges Risiko</w:t>
            </w:r>
          </w:p>
        </w:tc>
        <w:tc>
          <w:tcPr>
            <w:tcW w:w="2146" w:type="dxa"/>
            <w:tcBorders>
              <w:top w:val="nil"/>
              <w:left w:val="nil"/>
              <w:bottom w:val="single" w:sz="4" w:space="0" w:color="auto"/>
              <w:right w:val="single" w:sz="4" w:space="0" w:color="auto"/>
            </w:tcBorders>
            <w:shd w:val="clear" w:color="000000" w:fill="FFC000"/>
            <w:noWrap/>
            <w:vAlign w:val="center"/>
            <w:hideMark/>
          </w:tcPr>
          <w:p w14:paraId="64239825"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niedriges Risiko</w:t>
            </w:r>
          </w:p>
        </w:tc>
        <w:tc>
          <w:tcPr>
            <w:tcW w:w="1732" w:type="dxa"/>
            <w:tcBorders>
              <w:top w:val="nil"/>
              <w:left w:val="nil"/>
              <w:bottom w:val="single" w:sz="4" w:space="0" w:color="auto"/>
              <w:right w:val="single" w:sz="4" w:space="0" w:color="auto"/>
            </w:tcBorders>
            <w:shd w:val="clear" w:color="000000" w:fill="FF0000"/>
            <w:noWrap/>
            <w:vAlign w:val="center"/>
            <w:hideMark/>
          </w:tcPr>
          <w:p w14:paraId="4490A659"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hohes Risiko</w:t>
            </w:r>
          </w:p>
        </w:tc>
      </w:tr>
      <w:tr w:rsidR="00365C68" w:rsidRPr="00B96AC1" w14:paraId="4E03969E" w14:textId="77777777" w:rsidTr="00365C68">
        <w:trPr>
          <w:trHeight w:val="945"/>
        </w:trPr>
        <w:tc>
          <w:tcPr>
            <w:tcW w:w="1525" w:type="dxa"/>
            <w:vMerge/>
            <w:tcBorders>
              <w:top w:val="nil"/>
              <w:left w:val="single" w:sz="4" w:space="0" w:color="auto"/>
              <w:bottom w:val="single" w:sz="4" w:space="0" w:color="auto"/>
              <w:right w:val="single" w:sz="4" w:space="0" w:color="auto"/>
            </w:tcBorders>
            <w:vAlign w:val="center"/>
            <w:hideMark/>
          </w:tcPr>
          <w:p w14:paraId="4F7E3F2D" w14:textId="77777777" w:rsidR="00365C68" w:rsidRPr="00B96AC1" w:rsidRDefault="00365C68" w:rsidP="00BD7394">
            <w:pPr>
              <w:spacing w:after="0" w:line="240" w:lineRule="auto"/>
              <w:rPr>
                <w:rFonts w:ascii="Arial" w:eastAsia="Times New Roman" w:hAnsi="Arial" w:cs="Arial"/>
                <w:b/>
                <w:bCs/>
                <w:color w:val="000000"/>
                <w:lang w:eastAsia="de-DE"/>
              </w:rPr>
            </w:pPr>
          </w:p>
        </w:tc>
        <w:tc>
          <w:tcPr>
            <w:tcW w:w="1525" w:type="dxa"/>
            <w:tcBorders>
              <w:top w:val="nil"/>
              <w:left w:val="nil"/>
              <w:bottom w:val="single" w:sz="4" w:space="0" w:color="auto"/>
              <w:right w:val="single" w:sz="4" w:space="0" w:color="auto"/>
            </w:tcBorders>
            <w:shd w:val="clear" w:color="auto" w:fill="auto"/>
            <w:noWrap/>
            <w:vAlign w:val="center"/>
            <w:hideMark/>
          </w:tcPr>
          <w:p w14:paraId="394A76B1" w14:textId="77777777" w:rsidR="00365C68" w:rsidRPr="00B96AC1" w:rsidRDefault="00365C68" w:rsidP="00BD7394">
            <w:pPr>
              <w:spacing w:after="0" w:line="240" w:lineRule="auto"/>
              <w:jc w:val="center"/>
              <w:rPr>
                <w:rFonts w:ascii="Arial" w:eastAsia="Times New Roman" w:hAnsi="Arial" w:cs="Arial"/>
                <w:b/>
                <w:bCs/>
                <w:color w:val="000000"/>
                <w:lang w:eastAsia="de-DE"/>
              </w:rPr>
            </w:pPr>
            <w:r w:rsidRPr="00B96AC1">
              <w:rPr>
                <w:rFonts w:ascii="Arial" w:eastAsia="Times New Roman" w:hAnsi="Arial" w:cs="Arial"/>
                <w:b/>
                <w:bCs/>
                <w:color w:val="000000"/>
                <w:lang w:eastAsia="de-DE"/>
              </w:rPr>
              <w:t>mittel</w:t>
            </w:r>
          </w:p>
        </w:tc>
        <w:tc>
          <w:tcPr>
            <w:tcW w:w="2146" w:type="dxa"/>
            <w:tcBorders>
              <w:top w:val="nil"/>
              <w:left w:val="nil"/>
              <w:bottom w:val="single" w:sz="4" w:space="0" w:color="auto"/>
              <w:right w:val="single" w:sz="4" w:space="0" w:color="auto"/>
            </w:tcBorders>
            <w:shd w:val="clear" w:color="000000" w:fill="FFC000"/>
            <w:noWrap/>
            <w:vAlign w:val="center"/>
            <w:hideMark/>
          </w:tcPr>
          <w:p w14:paraId="78B839DE"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niedriges Risiko</w:t>
            </w:r>
          </w:p>
        </w:tc>
        <w:tc>
          <w:tcPr>
            <w:tcW w:w="2146" w:type="dxa"/>
            <w:tcBorders>
              <w:top w:val="nil"/>
              <w:left w:val="nil"/>
              <w:bottom w:val="single" w:sz="4" w:space="0" w:color="auto"/>
              <w:right w:val="single" w:sz="4" w:space="0" w:color="auto"/>
            </w:tcBorders>
            <w:shd w:val="clear" w:color="000000" w:fill="ED7D31"/>
            <w:noWrap/>
            <w:vAlign w:val="center"/>
            <w:hideMark/>
          </w:tcPr>
          <w:p w14:paraId="4E90E41F"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mittleres Risiko</w:t>
            </w:r>
          </w:p>
        </w:tc>
        <w:tc>
          <w:tcPr>
            <w:tcW w:w="1732" w:type="dxa"/>
            <w:tcBorders>
              <w:top w:val="nil"/>
              <w:left w:val="nil"/>
              <w:bottom w:val="single" w:sz="4" w:space="0" w:color="auto"/>
              <w:right w:val="single" w:sz="4" w:space="0" w:color="auto"/>
            </w:tcBorders>
            <w:shd w:val="clear" w:color="000000" w:fill="FF0000"/>
            <w:noWrap/>
            <w:vAlign w:val="center"/>
            <w:hideMark/>
          </w:tcPr>
          <w:p w14:paraId="278C5773"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hohes Risiko</w:t>
            </w:r>
          </w:p>
        </w:tc>
      </w:tr>
      <w:tr w:rsidR="00365C68" w:rsidRPr="00B96AC1" w14:paraId="253DD27C" w14:textId="77777777" w:rsidTr="00365C68">
        <w:trPr>
          <w:trHeight w:val="945"/>
        </w:trPr>
        <w:tc>
          <w:tcPr>
            <w:tcW w:w="1525" w:type="dxa"/>
            <w:vMerge/>
            <w:tcBorders>
              <w:top w:val="nil"/>
              <w:left w:val="single" w:sz="4" w:space="0" w:color="auto"/>
              <w:bottom w:val="single" w:sz="4" w:space="0" w:color="auto"/>
              <w:right w:val="single" w:sz="4" w:space="0" w:color="auto"/>
            </w:tcBorders>
            <w:vAlign w:val="center"/>
            <w:hideMark/>
          </w:tcPr>
          <w:p w14:paraId="7AB5FBF1" w14:textId="77777777" w:rsidR="00365C68" w:rsidRPr="00B96AC1" w:rsidRDefault="00365C68" w:rsidP="00BD7394">
            <w:pPr>
              <w:spacing w:after="0" w:line="240" w:lineRule="auto"/>
              <w:rPr>
                <w:rFonts w:ascii="Arial" w:eastAsia="Times New Roman" w:hAnsi="Arial" w:cs="Arial"/>
                <w:b/>
                <w:bCs/>
                <w:color w:val="000000"/>
                <w:lang w:eastAsia="de-DE"/>
              </w:rPr>
            </w:pPr>
          </w:p>
        </w:tc>
        <w:tc>
          <w:tcPr>
            <w:tcW w:w="1525" w:type="dxa"/>
            <w:tcBorders>
              <w:top w:val="nil"/>
              <w:left w:val="nil"/>
              <w:bottom w:val="single" w:sz="4" w:space="0" w:color="auto"/>
              <w:right w:val="single" w:sz="4" w:space="0" w:color="auto"/>
            </w:tcBorders>
            <w:shd w:val="clear" w:color="auto" w:fill="auto"/>
            <w:noWrap/>
            <w:vAlign w:val="center"/>
            <w:hideMark/>
          </w:tcPr>
          <w:p w14:paraId="328F56DF" w14:textId="77777777" w:rsidR="00365C68" w:rsidRPr="00B96AC1" w:rsidRDefault="00365C68" w:rsidP="00BD7394">
            <w:pPr>
              <w:spacing w:after="0" w:line="240" w:lineRule="auto"/>
              <w:jc w:val="center"/>
              <w:rPr>
                <w:rFonts w:ascii="Arial" w:eastAsia="Times New Roman" w:hAnsi="Arial" w:cs="Arial"/>
                <w:b/>
                <w:bCs/>
                <w:color w:val="000000"/>
                <w:lang w:eastAsia="de-DE"/>
              </w:rPr>
            </w:pPr>
            <w:r w:rsidRPr="00B96AC1">
              <w:rPr>
                <w:rFonts w:ascii="Arial" w:eastAsia="Times New Roman" w:hAnsi="Arial" w:cs="Arial"/>
                <w:b/>
                <w:bCs/>
                <w:color w:val="000000"/>
                <w:lang w:eastAsia="de-DE"/>
              </w:rPr>
              <w:t>hoch</w:t>
            </w:r>
          </w:p>
        </w:tc>
        <w:tc>
          <w:tcPr>
            <w:tcW w:w="2146" w:type="dxa"/>
            <w:tcBorders>
              <w:top w:val="nil"/>
              <w:left w:val="nil"/>
              <w:bottom w:val="single" w:sz="4" w:space="0" w:color="auto"/>
              <w:right w:val="single" w:sz="4" w:space="0" w:color="auto"/>
            </w:tcBorders>
            <w:shd w:val="clear" w:color="000000" w:fill="ED7D31"/>
            <w:noWrap/>
            <w:vAlign w:val="center"/>
            <w:hideMark/>
          </w:tcPr>
          <w:p w14:paraId="4004687A"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mittleres Risiko</w:t>
            </w:r>
          </w:p>
        </w:tc>
        <w:tc>
          <w:tcPr>
            <w:tcW w:w="2146" w:type="dxa"/>
            <w:tcBorders>
              <w:top w:val="nil"/>
              <w:left w:val="nil"/>
              <w:bottom w:val="single" w:sz="4" w:space="0" w:color="auto"/>
              <w:right w:val="single" w:sz="4" w:space="0" w:color="auto"/>
            </w:tcBorders>
            <w:shd w:val="clear" w:color="000000" w:fill="FF0000"/>
            <w:noWrap/>
            <w:vAlign w:val="center"/>
            <w:hideMark/>
          </w:tcPr>
          <w:p w14:paraId="0428E465"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hohes Risiko</w:t>
            </w:r>
          </w:p>
        </w:tc>
        <w:tc>
          <w:tcPr>
            <w:tcW w:w="1732" w:type="dxa"/>
            <w:tcBorders>
              <w:top w:val="nil"/>
              <w:left w:val="nil"/>
              <w:bottom w:val="single" w:sz="4" w:space="0" w:color="auto"/>
              <w:right w:val="single" w:sz="4" w:space="0" w:color="auto"/>
            </w:tcBorders>
            <w:shd w:val="clear" w:color="000000" w:fill="FF0000"/>
            <w:noWrap/>
            <w:vAlign w:val="center"/>
            <w:hideMark/>
          </w:tcPr>
          <w:p w14:paraId="2FCEA287" w14:textId="77777777" w:rsidR="00365C68" w:rsidRPr="00B96AC1" w:rsidRDefault="00365C68" w:rsidP="00BD7394">
            <w:pPr>
              <w:spacing w:after="0" w:line="240" w:lineRule="auto"/>
              <w:jc w:val="center"/>
              <w:rPr>
                <w:rFonts w:ascii="Arial" w:eastAsia="Times New Roman" w:hAnsi="Arial" w:cs="Arial"/>
                <w:color w:val="000000"/>
                <w:lang w:eastAsia="de-DE"/>
              </w:rPr>
            </w:pPr>
            <w:r w:rsidRPr="00B96AC1">
              <w:rPr>
                <w:rFonts w:ascii="Arial" w:eastAsia="Times New Roman" w:hAnsi="Arial" w:cs="Arial"/>
                <w:color w:val="000000"/>
                <w:lang w:eastAsia="de-DE"/>
              </w:rPr>
              <w:t>hohes Risiko</w:t>
            </w:r>
          </w:p>
        </w:tc>
      </w:tr>
    </w:tbl>
    <w:p w14:paraId="2548DB69" w14:textId="77777777" w:rsidR="00365C68" w:rsidRDefault="00365C68" w:rsidP="00365C68">
      <w:pPr>
        <w:spacing w:after="240" w:line="288" w:lineRule="auto"/>
        <w:jc w:val="both"/>
        <w:rPr>
          <w:rFonts w:ascii="Arial" w:hAnsi="Arial" w:cs="Arial"/>
          <w:b/>
          <w:bCs/>
          <w:sz w:val="23"/>
          <w:szCs w:val="23"/>
        </w:rPr>
      </w:pPr>
    </w:p>
    <w:p w14:paraId="1936CA20" w14:textId="208EE737" w:rsidR="00365C68" w:rsidRPr="00256770" w:rsidRDefault="00365C68" w:rsidP="00365C68">
      <w:pPr>
        <w:spacing w:after="240" w:line="288" w:lineRule="auto"/>
        <w:jc w:val="both"/>
        <w:rPr>
          <w:rFonts w:ascii="Arial" w:hAnsi="Arial" w:cs="Arial"/>
          <w:b/>
          <w:bCs/>
          <w:sz w:val="23"/>
          <w:szCs w:val="23"/>
        </w:rPr>
      </w:pPr>
      <w:r w:rsidRPr="00256770">
        <w:rPr>
          <w:rFonts w:ascii="Arial" w:hAnsi="Arial" w:cs="Arial"/>
          <w:b/>
          <w:bCs/>
          <w:sz w:val="23"/>
          <w:szCs w:val="23"/>
        </w:rPr>
        <w:t xml:space="preserve">Erläuterung: </w:t>
      </w:r>
    </w:p>
    <w:p w14:paraId="65F4F2A2" w14:textId="77777777" w:rsidR="00365C68" w:rsidRPr="00256770" w:rsidRDefault="00365C68" w:rsidP="00365C68">
      <w:pPr>
        <w:spacing w:after="240" w:line="288" w:lineRule="auto"/>
        <w:jc w:val="both"/>
        <w:rPr>
          <w:rFonts w:ascii="Arial" w:hAnsi="Arial" w:cs="Arial"/>
          <w:sz w:val="23"/>
          <w:szCs w:val="23"/>
        </w:rPr>
      </w:pPr>
      <w:r w:rsidRPr="00256770">
        <w:rPr>
          <w:rFonts w:ascii="Arial" w:hAnsi="Arial" w:cs="Arial"/>
          <w:sz w:val="23"/>
          <w:szCs w:val="23"/>
        </w:rPr>
        <w:t xml:space="preserve">Eintrittswahrscheinlichkeit: </w:t>
      </w:r>
    </w:p>
    <w:p w14:paraId="010D15DC" w14:textId="77777777" w:rsidR="00365C68" w:rsidRPr="00256770" w:rsidRDefault="00365C68" w:rsidP="00365C68">
      <w:pPr>
        <w:pStyle w:val="Listenabsatz"/>
        <w:numPr>
          <w:ilvl w:val="0"/>
          <w:numId w:val="5"/>
        </w:numPr>
        <w:spacing w:after="240" w:line="288" w:lineRule="auto"/>
        <w:jc w:val="both"/>
        <w:rPr>
          <w:rFonts w:ascii="Arial" w:hAnsi="Arial" w:cs="Arial"/>
          <w:sz w:val="23"/>
          <w:szCs w:val="23"/>
        </w:rPr>
      </w:pPr>
      <w:r w:rsidRPr="00256770">
        <w:rPr>
          <w:rFonts w:ascii="Arial" w:hAnsi="Arial" w:cs="Arial"/>
          <w:sz w:val="23"/>
          <w:szCs w:val="23"/>
        </w:rPr>
        <w:t xml:space="preserve">Gering (1): Bislang nicht vorgekommen. Wird nur bei einer Verkettung unglücklicher Umstände als möglich angesehen. </w:t>
      </w:r>
    </w:p>
    <w:p w14:paraId="6E0C46B3" w14:textId="77777777" w:rsidR="00365C68" w:rsidRPr="00256770" w:rsidRDefault="00365C68" w:rsidP="00365C68">
      <w:pPr>
        <w:pStyle w:val="Listenabsatz"/>
        <w:numPr>
          <w:ilvl w:val="0"/>
          <w:numId w:val="5"/>
        </w:numPr>
        <w:spacing w:after="240" w:line="288" w:lineRule="auto"/>
        <w:jc w:val="both"/>
        <w:rPr>
          <w:rFonts w:ascii="Arial" w:hAnsi="Arial" w:cs="Arial"/>
          <w:sz w:val="23"/>
          <w:szCs w:val="23"/>
        </w:rPr>
      </w:pPr>
      <w:r w:rsidRPr="00256770">
        <w:rPr>
          <w:rFonts w:ascii="Arial" w:hAnsi="Arial" w:cs="Arial"/>
          <w:sz w:val="23"/>
          <w:szCs w:val="23"/>
        </w:rPr>
        <w:t xml:space="preserve">Mittel (2): Gefahr ist bereits mindestens einmal aufgetreten, im Verhältnis zur Gesamtzahl jedoch noch gering. </w:t>
      </w:r>
    </w:p>
    <w:p w14:paraId="6801408E" w14:textId="77777777" w:rsidR="00365C68" w:rsidRPr="00256770" w:rsidRDefault="00365C68" w:rsidP="00365C68">
      <w:pPr>
        <w:pStyle w:val="Listenabsatz"/>
        <w:numPr>
          <w:ilvl w:val="0"/>
          <w:numId w:val="5"/>
        </w:numPr>
        <w:spacing w:after="240" w:line="288" w:lineRule="auto"/>
        <w:jc w:val="both"/>
        <w:rPr>
          <w:rFonts w:ascii="Arial" w:hAnsi="Arial" w:cs="Arial"/>
          <w:sz w:val="23"/>
          <w:szCs w:val="23"/>
        </w:rPr>
      </w:pPr>
      <w:r w:rsidRPr="00256770">
        <w:rPr>
          <w:rFonts w:ascii="Arial" w:hAnsi="Arial" w:cs="Arial"/>
          <w:sz w:val="23"/>
          <w:szCs w:val="23"/>
        </w:rPr>
        <w:t>Hoch (3): Die Gefahr ist bereits mehrmals aufgetreten. Mit einem immer wiederkehrenden Auftreten der Gefahr ist zu rechnen.</w:t>
      </w:r>
    </w:p>
    <w:p w14:paraId="131672D0" w14:textId="77777777" w:rsidR="00365C68" w:rsidRPr="00256770" w:rsidRDefault="00365C68" w:rsidP="00365C68">
      <w:pPr>
        <w:spacing w:after="240" w:line="288" w:lineRule="auto"/>
        <w:jc w:val="both"/>
        <w:rPr>
          <w:rFonts w:ascii="Arial" w:hAnsi="Arial" w:cs="Arial"/>
          <w:sz w:val="23"/>
          <w:szCs w:val="23"/>
        </w:rPr>
      </w:pPr>
      <w:r w:rsidRPr="00256770">
        <w:rPr>
          <w:rFonts w:ascii="Arial" w:hAnsi="Arial" w:cs="Arial"/>
          <w:sz w:val="23"/>
          <w:szCs w:val="23"/>
        </w:rPr>
        <w:t>Schadensausmaß:</w:t>
      </w:r>
    </w:p>
    <w:p w14:paraId="5F3F4644" w14:textId="77777777" w:rsidR="00365C68" w:rsidRPr="00DF1601" w:rsidRDefault="00365C68" w:rsidP="00365C68">
      <w:pPr>
        <w:pStyle w:val="Listenabsatz"/>
        <w:numPr>
          <w:ilvl w:val="0"/>
          <w:numId w:val="6"/>
        </w:numPr>
        <w:spacing w:after="240" w:line="288" w:lineRule="auto"/>
        <w:jc w:val="both"/>
        <w:rPr>
          <w:rFonts w:ascii="Arial" w:hAnsi="Arial" w:cs="Arial"/>
          <w:sz w:val="23"/>
          <w:szCs w:val="23"/>
        </w:rPr>
      </w:pPr>
      <w:r w:rsidRPr="00256770">
        <w:rPr>
          <w:rFonts w:ascii="Arial" w:hAnsi="Arial" w:cs="Arial"/>
          <w:sz w:val="23"/>
          <w:szCs w:val="23"/>
        </w:rPr>
        <w:t xml:space="preserve">Gering (1): Gefahr hat keine bis sehr geringfügige Auswirkung; wird kaum wahrgenommen; Einzelfall; keine ernsthaften Folgen für das Trinkwassereinzugsgebiet und die Ressource. </w:t>
      </w:r>
    </w:p>
    <w:p w14:paraId="19777B18" w14:textId="77777777" w:rsidR="00365C68" w:rsidRPr="00DF1601" w:rsidRDefault="00365C68" w:rsidP="00365C68">
      <w:pPr>
        <w:pStyle w:val="Listenabsatz"/>
        <w:numPr>
          <w:ilvl w:val="0"/>
          <w:numId w:val="6"/>
        </w:numPr>
        <w:spacing w:after="240" w:line="288" w:lineRule="auto"/>
        <w:jc w:val="both"/>
        <w:rPr>
          <w:rFonts w:ascii="Arial" w:hAnsi="Arial" w:cs="Arial"/>
          <w:sz w:val="23"/>
          <w:szCs w:val="23"/>
        </w:rPr>
      </w:pPr>
      <w:r w:rsidRPr="00256770">
        <w:rPr>
          <w:rFonts w:ascii="Arial" w:hAnsi="Arial" w:cs="Arial"/>
          <w:sz w:val="23"/>
          <w:szCs w:val="23"/>
        </w:rPr>
        <w:t>Mittel (2): Gefahr hat Konsequenzen für das Trinkwassereinzugsgebiet und die Ressource</w:t>
      </w:r>
    </w:p>
    <w:p w14:paraId="17B9F9C6" w14:textId="77777777" w:rsidR="00365C68" w:rsidRPr="00DF1601" w:rsidRDefault="00365C68" w:rsidP="00365C68">
      <w:pPr>
        <w:pStyle w:val="Listenabsatz"/>
        <w:numPr>
          <w:ilvl w:val="0"/>
          <w:numId w:val="6"/>
        </w:numPr>
        <w:spacing w:after="240" w:line="288" w:lineRule="auto"/>
        <w:jc w:val="both"/>
        <w:rPr>
          <w:rFonts w:ascii="Arial" w:hAnsi="Arial" w:cs="Arial"/>
          <w:sz w:val="23"/>
          <w:szCs w:val="23"/>
        </w:rPr>
      </w:pPr>
      <w:r w:rsidRPr="00256770">
        <w:rPr>
          <w:rFonts w:ascii="Arial" w:hAnsi="Arial" w:cs="Arial"/>
          <w:sz w:val="23"/>
          <w:szCs w:val="23"/>
        </w:rPr>
        <w:t>Hoch (3): Ernsthafte Gefahren für das Trinkwassereinzugsgebiet, die zu deutlichen Konsequenzen für die Verwendung der Ressource führen können.</w:t>
      </w:r>
    </w:p>
    <w:p w14:paraId="54AFE14B" w14:textId="77777777" w:rsidR="00365C68" w:rsidRPr="00256770" w:rsidRDefault="00365C68" w:rsidP="00365C68">
      <w:pPr>
        <w:spacing w:after="240" w:line="288" w:lineRule="auto"/>
        <w:jc w:val="both"/>
        <w:rPr>
          <w:rFonts w:ascii="Arial" w:hAnsi="Arial" w:cs="Arial"/>
          <w:sz w:val="23"/>
          <w:szCs w:val="23"/>
        </w:rPr>
      </w:pPr>
      <w:r w:rsidRPr="00256770">
        <w:rPr>
          <w:rFonts w:ascii="Arial" w:hAnsi="Arial" w:cs="Arial"/>
          <w:sz w:val="23"/>
          <w:szCs w:val="23"/>
        </w:rPr>
        <w:t>Risikokategorien:</w:t>
      </w:r>
    </w:p>
    <w:tbl>
      <w:tblPr>
        <w:tblStyle w:val="Tabellenraster"/>
        <w:tblW w:w="0" w:type="auto"/>
        <w:tblLook w:val="04A0" w:firstRow="1" w:lastRow="0" w:firstColumn="1" w:lastColumn="0" w:noHBand="0" w:noVBand="1"/>
      </w:tblPr>
      <w:tblGrid>
        <w:gridCol w:w="2126"/>
        <w:gridCol w:w="6232"/>
      </w:tblGrid>
      <w:tr w:rsidR="00365C68" w:rsidRPr="00256770" w14:paraId="048B8496" w14:textId="77777777" w:rsidTr="00BD7394">
        <w:tc>
          <w:tcPr>
            <w:tcW w:w="2126" w:type="dxa"/>
            <w:shd w:val="clear" w:color="auto" w:fill="FFC000" w:themeFill="accent4"/>
          </w:tcPr>
          <w:p w14:paraId="7A62D535" w14:textId="77777777" w:rsidR="00365C68" w:rsidRPr="00256770" w:rsidRDefault="00365C68" w:rsidP="00BD7394">
            <w:pPr>
              <w:spacing w:after="240" w:line="288" w:lineRule="auto"/>
              <w:jc w:val="both"/>
              <w:rPr>
                <w:rFonts w:ascii="Arial" w:hAnsi="Arial" w:cs="Arial"/>
                <w:sz w:val="20"/>
                <w:szCs w:val="20"/>
              </w:rPr>
            </w:pPr>
            <w:r>
              <w:rPr>
                <w:rFonts w:ascii="Arial" w:hAnsi="Arial" w:cs="Arial"/>
                <w:sz w:val="20"/>
                <w:szCs w:val="20"/>
              </w:rPr>
              <w:t>Niedriges Risiko</w:t>
            </w:r>
          </w:p>
        </w:tc>
        <w:tc>
          <w:tcPr>
            <w:tcW w:w="6232" w:type="dxa"/>
          </w:tcPr>
          <w:p w14:paraId="3C9A3FBA" w14:textId="77777777" w:rsidR="00365C68" w:rsidRPr="00256770" w:rsidRDefault="00365C68" w:rsidP="00BD7394">
            <w:pPr>
              <w:spacing w:line="288" w:lineRule="auto"/>
              <w:jc w:val="both"/>
              <w:rPr>
                <w:rFonts w:ascii="Arial" w:hAnsi="Arial" w:cs="Arial"/>
                <w:sz w:val="20"/>
                <w:szCs w:val="20"/>
              </w:rPr>
            </w:pPr>
            <w:r>
              <w:rPr>
                <w:rFonts w:ascii="Arial" w:hAnsi="Arial" w:cs="Arial"/>
                <w:sz w:val="20"/>
                <w:szCs w:val="20"/>
              </w:rPr>
              <w:t>Keine Abhilfemaßnahme notwendig, nur wenn nach eigener Einschätzung präventiv erforderlich</w:t>
            </w:r>
          </w:p>
        </w:tc>
      </w:tr>
      <w:tr w:rsidR="00365C68" w:rsidRPr="00256770" w14:paraId="3CD8B13F" w14:textId="77777777" w:rsidTr="00BD7394">
        <w:tc>
          <w:tcPr>
            <w:tcW w:w="2126" w:type="dxa"/>
            <w:shd w:val="clear" w:color="auto" w:fill="ED7D31" w:themeFill="accent2"/>
          </w:tcPr>
          <w:p w14:paraId="776A22F0" w14:textId="77777777" w:rsidR="00365C68" w:rsidRPr="00256770" w:rsidRDefault="00365C68" w:rsidP="00BD7394">
            <w:pPr>
              <w:spacing w:after="240" w:line="288" w:lineRule="auto"/>
              <w:jc w:val="both"/>
              <w:rPr>
                <w:rFonts w:ascii="Arial" w:hAnsi="Arial" w:cs="Arial"/>
                <w:sz w:val="20"/>
                <w:szCs w:val="20"/>
              </w:rPr>
            </w:pPr>
            <w:r>
              <w:rPr>
                <w:rFonts w:ascii="Arial" w:hAnsi="Arial" w:cs="Arial"/>
                <w:sz w:val="20"/>
                <w:szCs w:val="20"/>
              </w:rPr>
              <w:t>Mittleres Risiko</w:t>
            </w:r>
          </w:p>
        </w:tc>
        <w:tc>
          <w:tcPr>
            <w:tcW w:w="6232" w:type="dxa"/>
          </w:tcPr>
          <w:p w14:paraId="3DCB5716" w14:textId="77777777" w:rsidR="00365C68" w:rsidRPr="00256770" w:rsidRDefault="00365C68" w:rsidP="00BD7394">
            <w:pPr>
              <w:spacing w:line="288" w:lineRule="auto"/>
              <w:jc w:val="both"/>
              <w:rPr>
                <w:rFonts w:ascii="Arial" w:hAnsi="Arial" w:cs="Arial"/>
                <w:sz w:val="20"/>
                <w:szCs w:val="20"/>
              </w:rPr>
            </w:pPr>
            <w:r>
              <w:rPr>
                <w:rFonts w:ascii="Arial" w:hAnsi="Arial" w:cs="Arial"/>
                <w:sz w:val="20"/>
                <w:szCs w:val="20"/>
              </w:rPr>
              <w:t>Mittelfristige Abhilfemaßnahme erforderlich</w:t>
            </w:r>
          </w:p>
        </w:tc>
      </w:tr>
      <w:tr w:rsidR="00365C68" w:rsidRPr="00256770" w14:paraId="1A9D3D96" w14:textId="77777777" w:rsidTr="00BD7394">
        <w:tc>
          <w:tcPr>
            <w:tcW w:w="2126" w:type="dxa"/>
            <w:shd w:val="clear" w:color="auto" w:fill="FF0000"/>
          </w:tcPr>
          <w:p w14:paraId="601497F3" w14:textId="77777777" w:rsidR="00365C68" w:rsidRPr="00256770" w:rsidRDefault="00365C68" w:rsidP="00BD7394">
            <w:pPr>
              <w:spacing w:after="240" w:line="288" w:lineRule="auto"/>
              <w:jc w:val="both"/>
              <w:rPr>
                <w:rFonts w:ascii="Arial" w:hAnsi="Arial" w:cs="Arial"/>
                <w:sz w:val="20"/>
                <w:szCs w:val="20"/>
              </w:rPr>
            </w:pPr>
            <w:r>
              <w:rPr>
                <w:rFonts w:ascii="Arial" w:hAnsi="Arial" w:cs="Arial"/>
                <w:sz w:val="20"/>
                <w:szCs w:val="20"/>
              </w:rPr>
              <w:t>Hohes Risiko</w:t>
            </w:r>
          </w:p>
        </w:tc>
        <w:tc>
          <w:tcPr>
            <w:tcW w:w="6232" w:type="dxa"/>
          </w:tcPr>
          <w:p w14:paraId="11162BDB" w14:textId="77777777" w:rsidR="00365C68" w:rsidRPr="00256770" w:rsidRDefault="00365C68" w:rsidP="00BD7394">
            <w:pPr>
              <w:spacing w:line="288" w:lineRule="auto"/>
              <w:jc w:val="both"/>
              <w:rPr>
                <w:rFonts w:ascii="Arial" w:hAnsi="Arial" w:cs="Arial"/>
                <w:sz w:val="20"/>
                <w:szCs w:val="20"/>
              </w:rPr>
            </w:pPr>
            <w:r>
              <w:rPr>
                <w:rFonts w:ascii="Arial" w:hAnsi="Arial" w:cs="Arial"/>
                <w:sz w:val="20"/>
                <w:szCs w:val="20"/>
              </w:rPr>
              <w:t>Unmittelbare Abhilfemaßnahme notwendig</w:t>
            </w:r>
            <w:r w:rsidRPr="00256770">
              <w:rPr>
                <w:rFonts w:ascii="Arial" w:hAnsi="Arial" w:cs="Arial"/>
                <w:sz w:val="20"/>
                <w:szCs w:val="20"/>
              </w:rPr>
              <w:t xml:space="preserve"> </w:t>
            </w:r>
          </w:p>
        </w:tc>
      </w:tr>
    </w:tbl>
    <w:p w14:paraId="1A28A335" w14:textId="6722F6CB" w:rsidR="008B407F" w:rsidRPr="00A560C6" w:rsidRDefault="008B407F" w:rsidP="00A560C6">
      <w:pPr>
        <w:spacing w:after="240" w:line="288" w:lineRule="auto"/>
        <w:jc w:val="both"/>
        <w:rPr>
          <w:rFonts w:ascii="Arial" w:hAnsi="Arial" w:cs="Arial"/>
          <w:sz w:val="23"/>
          <w:szCs w:val="23"/>
        </w:rPr>
      </w:pPr>
    </w:p>
    <w:p w14:paraId="4362BEC9" w14:textId="20F84F92" w:rsidR="008B407F" w:rsidRPr="00A560C6" w:rsidRDefault="008B407F" w:rsidP="00A560C6">
      <w:pPr>
        <w:spacing w:after="240" w:line="288" w:lineRule="auto"/>
        <w:jc w:val="both"/>
        <w:rPr>
          <w:rFonts w:ascii="Arial" w:hAnsi="Arial" w:cs="Arial"/>
          <w:sz w:val="23"/>
          <w:szCs w:val="23"/>
        </w:rPr>
      </w:pPr>
      <w:r w:rsidRPr="00A560C6">
        <w:rPr>
          <w:rFonts w:ascii="Arial" w:hAnsi="Arial" w:cs="Arial"/>
          <w:sz w:val="23"/>
          <w:szCs w:val="23"/>
        </w:rPr>
        <w:lastRenderedPageBreak/>
        <w:t xml:space="preserve">Die Matrix </w:t>
      </w:r>
      <w:r w:rsidR="00AD1CE1" w:rsidRPr="00A560C6">
        <w:rPr>
          <w:rFonts w:ascii="Arial" w:hAnsi="Arial" w:cs="Arial"/>
          <w:sz w:val="23"/>
          <w:szCs w:val="23"/>
        </w:rPr>
        <w:t>mit den Ergebnissen</w:t>
      </w:r>
      <w:r w:rsidRPr="00A560C6">
        <w:rPr>
          <w:rFonts w:ascii="Arial" w:hAnsi="Arial" w:cs="Arial"/>
          <w:sz w:val="23"/>
          <w:szCs w:val="23"/>
        </w:rPr>
        <w:t xml:space="preserve"> der Gefährdungsanalyse und der Risikoabschätzung sind als Anlage </w:t>
      </w:r>
      <w:r w:rsidR="00A560C6">
        <w:rPr>
          <w:rFonts w:ascii="Arial" w:hAnsi="Arial" w:cs="Arial"/>
          <w:sz w:val="23"/>
          <w:szCs w:val="23"/>
        </w:rPr>
        <w:t>3</w:t>
      </w:r>
      <w:r w:rsidRPr="00A560C6">
        <w:rPr>
          <w:rFonts w:ascii="Arial" w:hAnsi="Arial" w:cs="Arial"/>
          <w:sz w:val="23"/>
          <w:szCs w:val="23"/>
        </w:rPr>
        <w:t xml:space="preserve"> beigefügt.  </w:t>
      </w:r>
    </w:p>
    <w:p w14:paraId="5F3DF3B3" w14:textId="771607FC" w:rsidR="008B407F" w:rsidRPr="00A560C6" w:rsidRDefault="008B407F" w:rsidP="00A560C6">
      <w:pPr>
        <w:spacing w:after="240" w:line="288" w:lineRule="auto"/>
        <w:jc w:val="both"/>
        <w:rPr>
          <w:rFonts w:ascii="Arial" w:hAnsi="Arial" w:cs="Arial"/>
          <w:sz w:val="23"/>
          <w:szCs w:val="23"/>
        </w:rPr>
      </w:pPr>
      <w:r w:rsidRPr="00A560C6">
        <w:rPr>
          <w:rFonts w:ascii="Arial" w:hAnsi="Arial" w:cs="Arial"/>
          <w:sz w:val="23"/>
          <w:szCs w:val="23"/>
        </w:rPr>
        <w:t xml:space="preserve">In diesem Zusammenhang weisen wir darauf hin, dass der Betreiber der Trinkwasserversorgung gemäß § </w:t>
      </w:r>
      <w:r w:rsidR="00EF0515" w:rsidRPr="00A560C6">
        <w:rPr>
          <w:rFonts w:ascii="Arial" w:hAnsi="Arial" w:cs="Arial"/>
          <w:sz w:val="23"/>
          <w:szCs w:val="23"/>
        </w:rPr>
        <w:t>1</w:t>
      </w:r>
      <w:r w:rsidR="00EF0515">
        <w:rPr>
          <w:rFonts w:ascii="Arial" w:hAnsi="Arial" w:cs="Arial"/>
          <w:sz w:val="23"/>
          <w:szCs w:val="23"/>
        </w:rPr>
        <w:t>4</w:t>
      </w:r>
      <w:r w:rsidR="00EF0515" w:rsidRPr="00A560C6">
        <w:rPr>
          <w:rFonts w:ascii="Arial" w:hAnsi="Arial" w:cs="Arial"/>
          <w:sz w:val="23"/>
          <w:szCs w:val="23"/>
        </w:rPr>
        <w:t xml:space="preserve"> </w:t>
      </w:r>
      <w:r w:rsidRPr="00A560C6">
        <w:rPr>
          <w:rFonts w:ascii="Arial" w:hAnsi="Arial" w:cs="Arial"/>
          <w:sz w:val="23"/>
          <w:szCs w:val="23"/>
        </w:rPr>
        <w:t xml:space="preserve">der </w:t>
      </w:r>
      <w:proofErr w:type="spellStart"/>
      <w:r w:rsidRPr="00A560C6">
        <w:rPr>
          <w:rFonts w:ascii="Arial" w:hAnsi="Arial" w:cs="Arial"/>
          <w:sz w:val="23"/>
          <w:szCs w:val="23"/>
        </w:rPr>
        <w:t>TrinkwEGV</w:t>
      </w:r>
      <w:proofErr w:type="spellEnd"/>
      <w:r w:rsidRPr="00A560C6">
        <w:rPr>
          <w:rFonts w:ascii="Arial" w:hAnsi="Arial" w:cs="Arial"/>
          <w:sz w:val="23"/>
          <w:szCs w:val="23"/>
        </w:rPr>
        <w:t xml:space="preserve"> bei allen wesentlichen Verfahren, die zu einer Gefährdung im Einzugsgebiet führen können, beteiligt oder informiert werden muss. Hierzu gehören </w:t>
      </w:r>
      <w:r w:rsidR="00AD1CE1" w:rsidRPr="00A560C6">
        <w:rPr>
          <w:rFonts w:ascii="Arial" w:hAnsi="Arial" w:cs="Arial"/>
          <w:sz w:val="23"/>
          <w:szCs w:val="23"/>
        </w:rPr>
        <w:t xml:space="preserve">z.B. </w:t>
      </w:r>
      <w:r w:rsidRPr="00A560C6">
        <w:rPr>
          <w:rFonts w:ascii="Arial" w:hAnsi="Arial" w:cs="Arial"/>
          <w:sz w:val="23"/>
          <w:szCs w:val="23"/>
        </w:rPr>
        <w:t>Infrastrukturprojekte, Energieanlagen etc., aber auch Ereignisse wie Abholzungen, Unfälle o.ä.</w:t>
      </w:r>
    </w:p>
    <w:p w14:paraId="1654FE6B" w14:textId="77777777" w:rsidR="00190EBC" w:rsidRPr="00A560C6" w:rsidRDefault="00190EBC" w:rsidP="00A560C6">
      <w:pPr>
        <w:pStyle w:val="Listenabsatz"/>
        <w:jc w:val="both"/>
        <w:rPr>
          <w:rFonts w:ascii="Arial" w:hAnsi="Arial" w:cs="Arial"/>
          <w:b/>
          <w:bCs/>
          <w:sz w:val="23"/>
          <w:szCs w:val="23"/>
        </w:rPr>
      </w:pPr>
    </w:p>
    <w:p w14:paraId="23A7F613" w14:textId="692BC7E3" w:rsidR="00190EBC" w:rsidRPr="00A560C6" w:rsidRDefault="00190EBC" w:rsidP="00A560C6">
      <w:pPr>
        <w:pStyle w:val="Listenabsatz"/>
        <w:numPr>
          <w:ilvl w:val="0"/>
          <w:numId w:val="3"/>
        </w:numPr>
        <w:spacing w:after="240" w:line="288" w:lineRule="auto"/>
        <w:jc w:val="both"/>
        <w:outlineLvl w:val="0"/>
        <w:rPr>
          <w:rFonts w:ascii="Arial" w:hAnsi="Arial" w:cs="Arial"/>
          <w:b/>
          <w:bCs/>
          <w:sz w:val="28"/>
          <w:szCs w:val="28"/>
        </w:rPr>
      </w:pPr>
      <w:r w:rsidRPr="00A560C6">
        <w:rPr>
          <w:rFonts w:ascii="Arial" w:hAnsi="Arial" w:cs="Arial"/>
          <w:b/>
          <w:bCs/>
          <w:sz w:val="28"/>
          <w:szCs w:val="28"/>
        </w:rPr>
        <w:t>Festlegung Untersuchungsprogramm</w:t>
      </w:r>
    </w:p>
    <w:p w14:paraId="465CDB22" w14:textId="3E92832D" w:rsidR="00AD1CE1" w:rsidRPr="00A560C6" w:rsidRDefault="00AD1CE1" w:rsidP="00A560C6">
      <w:pPr>
        <w:spacing w:after="240" w:line="288" w:lineRule="auto"/>
        <w:jc w:val="both"/>
        <w:rPr>
          <w:rFonts w:ascii="Arial" w:hAnsi="Arial" w:cs="Arial"/>
          <w:sz w:val="23"/>
          <w:szCs w:val="23"/>
        </w:rPr>
      </w:pPr>
      <w:r w:rsidRPr="00A560C6">
        <w:rPr>
          <w:rFonts w:ascii="Arial" w:hAnsi="Arial" w:cs="Arial"/>
          <w:sz w:val="23"/>
          <w:szCs w:val="23"/>
        </w:rPr>
        <w:t xml:space="preserve">Gemäß § 8 </w:t>
      </w:r>
      <w:proofErr w:type="spellStart"/>
      <w:r w:rsidRPr="00A560C6">
        <w:rPr>
          <w:rFonts w:ascii="Arial" w:hAnsi="Arial" w:cs="Arial"/>
          <w:sz w:val="23"/>
          <w:szCs w:val="23"/>
        </w:rPr>
        <w:t>TrinkEGV</w:t>
      </w:r>
      <w:proofErr w:type="spellEnd"/>
      <w:r w:rsidRPr="00A560C6">
        <w:rPr>
          <w:rFonts w:ascii="Arial" w:hAnsi="Arial" w:cs="Arial"/>
          <w:sz w:val="23"/>
          <w:szCs w:val="23"/>
        </w:rPr>
        <w:t xml:space="preserve"> wurden Untersuchungen des </w:t>
      </w:r>
      <w:r w:rsidR="000D70B1" w:rsidRPr="00A560C6">
        <w:rPr>
          <w:rFonts w:ascii="Arial" w:hAnsi="Arial" w:cs="Arial"/>
          <w:sz w:val="23"/>
          <w:szCs w:val="23"/>
        </w:rPr>
        <w:t>[</w:t>
      </w:r>
      <w:r w:rsidRPr="00A560C6">
        <w:rPr>
          <w:rFonts w:ascii="Arial" w:hAnsi="Arial" w:cs="Arial"/>
          <w:i/>
          <w:iCs/>
          <w:sz w:val="23"/>
          <w:szCs w:val="23"/>
        </w:rPr>
        <w:t>individuell ergänzen: Grundwassers</w:t>
      </w:r>
      <w:r w:rsidRPr="00A560C6">
        <w:rPr>
          <w:rFonts w:ascii="Arial" w:hAnsi="Arial" w:cs="Arial"/>
          <w:sz w:val="23"/>
          <w:szCs w:val="23"/>
        </w:rPr>
        <w:t xml:space="preserve"> </w:t>
      </w:r>
      <w:r w:rsidRPr="00A560C6">
        <w:rPr>
          <w:rFonts w:ascii="Arial" w:hAnsi="Arial" w:cs="Arial"/>
          <w:i/>
          <w:iCs/>
          <w:sz w:val="23"/>
          <w:szCs w:val="23"/>
        </w:rPr>
        <w:t xml:space="preserve">und/ oder Oberflächenwasser </w:t>
      </w:r>
      <w:r w:rsidR="006015EE" w:rsidRPr="00A560C6">
        <w:rPr>
          <w:rFonts w:ascii="Arial" w:hAnsi="Arial" w:cs="Arial"/>
          <w:i/>
          <w:iCs/>
          <w:sz w:val="23"/>
          <w:szCs w:val="23"/>
        </w:rPr>
        <w:t>oder des Rohwassers - der Betreiber entscheidet selbst, ob er die Ressource (Grundwasser, Oberflächenwasser) oder das Rohwasser untersucht.</w:t>
      </w:r>
      <w:r w:rsidR="000D70B1" w:rsidRPr="00A560C6">
        <w:rPr>
          <w:rFonts w:ascii="Arial" w:hAnsi="Arial" w:cs="Arial"/>
          <w:sz w:val="23"/>
          <w:szCs w:val="23"/>
        </w:rPr>
        <w:t>]</w:t>
      </w:r>
      <w:r w:rsidR="006015EE" w:rsidRPr="00A560C6">
        <w:rPr>
          <w:rFonts w:ascii="Arial" w:hAnsi="Arial" w:cs="Arial"/>
          <w:sz w:val="23"/>
          <w:szCs w:val="23"/>
        </w:rPr>
        <w:t xml:space="preserve"> </w:t>
      </w:r>
      <w:r w:rsidRPr="00A560C6">
        <w:rPr>
          <w:rFonts w:ascii="Arial" w:hAnsi="Arial" w:cs="Arial"/>
          <w:sz w:val="23"/>
          <w:szCs w:val="23"/>
        </w:rPr>
        <w:t xml:space="preserve">im Trinkwassereinzugsgebiet XXX auf relevante Parameter nach den Vorgaben der Absätze 2 bis 4 und der §§ 9 und 16 </w:t>
      </w:r>
      <w:proofErr w:type="spellStart"/>
      <w:r w:rsidR="006015EE" w:rsidRPr="00A560C6">
        <w:rPr>
          <w:rFonts w:ascii="Arial" w:hAnsi="Arial" w:cs="Arial"/>
          <w:sz w:val="23"/>
          <w:szCs w:val="23"/>
        </w:rPr>
        <w:t>TrinkEGV</w:t>
      </w:r>
      <w:proofErr w:type="spellEnd"/>
      <w:r w:rsidR="006015EE" w:rsidRPr="00A560C6">
        <w:rPr>
          <w:rFonts w:ascii="Arial" w:hAnsi="Arial" w:cs="Arial"/>
          <w:sz w:val="23"/>
          <w:szCs w:val="23"/>
        </w:rPr>
        <w:t xml:space="preserve"> </w:t>
      </w:r>
      <w:r w:rsidRPr="00A560C6">
        <w:rPr>
          <w:rFonts w:ascii="Arial" w:hAnsi="Arial" w:cs="Arial"/>
          <w:sz w:val="23"/>
          <w:szCs w:val="23"/>
        </w:rPr>
        <w:t xml:space="preserve">durchgeführt. </w:t>
      </w:r>
      <w:r w:rsidR="006015EE" w:rsidRPr="00A560C6">
        <w:rPr>
          <w:rFonts w:ascii="Arial" w:hAnsi="Arial" w:cs="Arial"/>
          <w:sz w:val="23"/>
          <w:szCs w:val="23"/>
        </w:rPr>
        <w:t>Vorgaben der TrinkwV, der 12. Ausführungsbestimmung zum NWG, der Niedersächsische Landesliste (</w:t>
      </w:r>
      <w:proofErr w:type="spellStart"/>
      <w:r w:rsidR="006015EE" w:rsidRPr="00A560C6">
        <w:rPr>
          <w:rFonts w:ascii="Arial" w:hAnsi="Arial" w:cs="Arial"/>
          <w:sz w:val="23"/>
          <w:szCs w:val="23"/>
        </w:rPr>
        <w:t>NiLaLi</w:t>
      </w:r>
      <w:proofErr w:type="spellEnd"/>
      <w:r w:rsidR="006015EE" w:rsidRPr="00A560C6">
        <w:rPr>
          <w:rFonts w:ascii="Arial" w:hAnsi="Arial" w:cs="Arial"/>
          <w:sz w:val="23"/>
          <w:szCs w:val="23"/>
        </w:rPr>
        <w:t xml:space="preserve">) 2022 Trinkwasseruntersuchungen auf Pflanzenschutzmittel und </w:t>
      </w:r>
      <w:proofErr w:type="spellStart"/>
      <w:r w:rsidR="006015EE" w:rsidRPr="00A560C6">
        <w:rPr>
          <w:rFonts w:ascii="Arial" w:hAnsi="Arial" w:cs="Arial"/>
          <w:sz w:val="23"/>
          <w:szCs w:val="23"/>
        </w:rPr>
        <w:t>Biozidprodukte</w:t>
      </w:r>
      <w:proofErr w:type="spellEnd"/>
      <w:r w:rsidR="006015EE" w:rsidRPr="00A560C6">
        <w:rPr>
          <w:rFonts w:ascii="Arial" w:hAnsi="Arial" w:cs="Arial"/>
          <w:sz w:val="23"/>
          <w:szCs w:val="23"/>
        </w:rPr>
        <w:t xml:space="preserve"> nach TrinkwV, und Vorgaben aus dem Wasserrecht wurden berücksichtigt.</w:t>
      </w:r>
    </w:p>
    <w:p w14:paraId="46FB0412" w14:textId="7AB49C12" w:rsidR="00AD1CE1" w:rsidRPr="00A560C6" w:rsidRDefault="00AD1CE1" w:rsidP="00A560C6">
      <w:pPr>
        <w:spacing w:after="240" w:line="288" w:lineRule="auto"/>
        <w:jc w:val="both"/>
        <w:rPr>
          <w:rFonts w:ascii="Arial" w:hAnsi="Arial" w:cs="Arial"/>
          <w:sz w:val="23"/>
          <w:szCs w:val="23"/>
        </w:rPr>
      </w:pPr>
      <w:r w:rsidRPr="00A560C6">
        <w:rPr>
          <w:rFonts w:ascii="Arial" w:hAnsi="Arial" w:cs="Arial"/>
          <w:sz w:val="23"/>
          <w:szCs w:val="23"/>
        </w:rPr>
        <w:t xml:space="preserve">Die Untersuchungen </w:t>
      </w:r>
      <w:r w:rsidR="008478C8" w:rsidRPr="00A560C6">
        <w:rPr>
          <w:rFonts w:ascii="Arial" w:hAnsi="Arial" w:cs="Arial"/>
          <w:sz w:val="23"/>
          <w:szCs w:val="23"/>
        </w:rPr>
        <w:t xml:space="preserve">wurden </w:t>
      </w:r>
      <w:r w:rsidRPr="00A560C6">
        <w:rPr>
          <w:rFonts w:ascii="Arial" w:hAnsi="Arial" w:cs="Arial"/>
          <w:sz w:val="23"/>
          <w:szCs w:val="23"/>
        </w:rPr>
        <w:t>von einer akkreditierten Untersuchungsstelle durchgeführt</w:t>
      </w:r>
      <w:r w:rsidR="008478C8" w:rsidRPr="00A560C6">
        <w:rPr>
          <w:rFonts w:ascii="Arial" w:hAnsi="Arial" w:cs="Arial"/>
          <w:sz w:val="23"/>
          <w:szCs w:val="23"/>
        </w:rPr>
        <w:t xml:space="preserve"> </w:t>
      </w:r>
      <w:r w:rsidR="000D70B1" w:rsidRPr="00A560C6">
        <w:rPr>
          <w:rFonts w:ascii="Arial" w:hAnsi="Arial" w:cs="Arial"/>
          <w:i/>
          <w:iCs/>
          <w:sz w:val="23"/>
          <w:szCs w:val="23"/>
        </w:rPr>
        <w:t>[</w:t>
      </w:r>
      <w:r w:rsidR="008478C8" w:rsidRPr="00A560C6">
        <w:rPr>
          <w:rFonts w:ascii="Arial" w:hAnsi="Arial" w:cs="Arial"/>
          <w:i/>
          <w:iCs/>
          <w:sz w:val="23"/>
          <w:szCs w:val="23"/>
        </w:rPr>
        <w:t>Name ergänzen</w:t>
      </w:r>
      <w:r w:rsidR="000D70B1" w:rsidRPr="00A560C6">
        <w:rPr>
          <w:rFonts w:ascii="Arial" w:hAnsi="Arial" w:cs="Arial"/>
          <w:i/>
          <w:iCs/>
          <w:sz w:val="23"/>
          <w:szCs w:val="23"/>
        </w:rPr>
        <w:t>]</w:t>
      </w:r>
      <w:r w:rsidRPr="00A560C6">
        <w:rPr>
          <w:rFonts w:ascii="Arial" w:hAnsi="Arial" w:cs="Arial"/>
          <w:sz w:val="23"/>
          <w:szCs w:val="23"/>
        </w:rPr>
        <w:t xml:space="preserve">. </w:t>
      </w:r>
    </w:p>
    <w:p w14:paraId="571CF537" w14:textId="13BB2CFF" w:rsidR="00B66DB1" w:rsidRPr="00A560C6" w:rsidRDefault="008478C8" w:rsidP="00A560C6">
      <w:pPr>
        <w:spacing w:after="240" w:line="288" w:lineRule="auto"/>
        <w:jc w:val="both"/>
        <w:rPr>
          <w:rFonts w:ascii="Arial" w:hAnsi="Arial" w:cs="Arial"/>
          <w:sz w:val="23"/>
          <w:szCs w:val="23"/>
        </w:rPr>
      </w:pPr>
      <w:r w:rsidRPr="00A560C6">
        <w:rPr>
          <w:rFonts w:ascii="Arial" w:hAnsi="Arial" w:cs="Arial"/>
          <w:sz w:val="23"/>
          <w:szCs w:val="23"/>
        </w:rPr>
        <w:t xml:space="preserve">Das Monitoring erfolgt seit </w:t>
      </w:r>
      <w:r w:rsidR="000D70B1" w:rsidRPr="00A560C6">
        <w:rPr>
          <w:rFonts w:ascii="Arial" w:hAnsi="Arial" w:cs="Arial"/>
          <w:i/>
          <w:iCs/>
          <w:sz w:val="23"/>
          <w:szCs w:val="23"/>
        </w:rPr>
        <w:t>[</w:t>
      </w:r>
      <w:r w:rsidRPr="00A560C6">
        <w:rPr>
          <w:rFonts w:ascii="Arial" w:hAnsi="Arial" w:cs="Arial"/>
          <w:i/>
          <w:iCs/>
          <w:sz w:val="23"/>
          <w:szCs w:val="23"/>
        </w:rPr>
        <w:t>Datum ergänzen</w:t>
      </w:r>
      <w:r w:rsidR="000D70B1" w:rsidRPr="00A560C6">
        <w:rPr>
          <w:rFonts w:ascii="Arial" w:hAnsi="Arial" w:cs="Arial"/>
          <w:i/>
          <w:iCs/>
          <w:sz w:val="23"/>
          <w:szCs w:val="23"/>
        </w:rPr>
        <w:t>]</w:t>
      </w:r>
      <w:r w:rsidRPr="00A560C6">
        <w:rPr>
          <w:rFonts w:ascii="Arial" w:hAnsi="Arial" w:cs="Arial"/>
          <w:sz w:val="23"/>
          <w:szCs w:val="23"/>
        </w:rPr>
        <w:t xml:space="preserve">. </w:t>
      </w:r>
      <w:r w:rsidR="00B66DB1" w:rsidRPr="00A560C6">
        <w:rPr>
          <w:rFonts w:ascii="Arial" w:hAnsi="Arial" w:cs="Arial"/>
          <w:sz w:val="23"/>
          <w:szCs w:val="23"/>
        </w:rPr>
        <w:t xml:space="preserve">Die Ergebnisse wurden auf Auffälligkeiten geprüft und sind als Anlage </w:t>
      </w:r>
      <w:r w:rsidR="00A560C6">
        <w:rPr>
          <w:rFonts w:ascii="Arial" w:hAnsi="Arial" w:cs="Arial"/>
          <w:sz w:val="23"/>
          <w:szCs w:val="23"/>
        </w:rPr>
        <w:t>4</w:t>
      </w:r>
      <w:r w:rsidR="00B66DB1" w:rsidRPr="00A560C6">
        <w:rPr>
          <w:rFonts w:ascii="Arial" w:hAnsi="Arial" w:cs="Arial"/>
          <w:sz w:val="23"/>
          <w:szCs w:val="23"/>
        </w:rPr>
        <w:t xml:space="preserve"> beigefügt. </w:t>
      </w:r>
    </w:p>
    <w:p w14:paraId="2BA9EB9D" w14:textId="77777777" w:rsidR="00190EBC" w:rsidRPr="00A560C6" w:rsidRDefault="00190EBC" w:rsidP="00A560C6">
      <w:pPr>
        <w:pStyle w:val="Listenabsatz"/>
        <w:jc w:val="both"/>
        <w:rPr>
          <w:rFonts w:ascii="Arial" w:hAnsi="Arial" w:cs="Arial"/>
          <w:b/>
          <w:bCs/>
          <w:sz w:val="23"/>
          <w:szCs w:val="23"/>
        </w:rPr>
      </w:pPr>
    </w:p>
    <w:p w14:paraId="584C7CC8" w14:textId="27D99F90" w:rsidR="00190EBC" w:rsidRPr="00A560C6" w:rsidRDefault="00190EBC" w:rsidP="00A560C6">
      <w:pPr>
        <w:pStyle w:val="Listenabsatz"/>
        <w:numPr>
          <w:ilvl w:val="0"/>
          <w:numId w:val="3"/>
        </w:numPr>
        <w:spacing w:after="240" w:line="288" w:lineRule="auto"/>
        <w:jc w:val="both"/>
        <w:outlineLvl w:val="0"/>
        <w:rPr>
          <w:rFonts w:ascii="Arial" w:hAnsi="Arial" w:cs="Arial"/>
          <w:b/>
          <w:bCs/>
          <w:sz w:val="28"/>
          <w:szCs w:val="28"/>
        </w:rPr>
      </w:pPr>
      <w:r w:rsidRPr="00A560C6">
        <w:rPr>
          <w:rFonts w:ascii="Arial" w:hAnsi="Arial" w:cs="Arial"/>
          <w:b/>
          <w:bCs/>
          <w:sz w:val="28"/>
          <w:szCs w:val="28"/>
        </w:rPr>
        <w:t xml:space="preserve">Auswertung durchgeführter Untersuchungen </w:t>
      </w:r>
    </w:p>
    <w:p w14:paraId="020497CB" w14:textId="77777777" w:rsidR="00B66DB1" w:rsidRPr="00A560C6" w:rsidRDefault="00B66DB1" w:rsidP="00A560C6">
      <w:pPr>
        <w:spacing w:after="240" w:line="288" w:lineRule="auto"/>
        <w:jc w:val="both"/>
        <w:outlineLvl w:val="0"/>
        <w:rPr>
          <w:rFonts w:ascii="Arial" w:hAnsi="Arial" w:cs="Arial"/>
          <w:sz w:val="23"/>
          <w:szCs w:val="23"/>
        </w:rPr>
      </w:pPr>
      <w:r w:rsidRPr="00A560C6">
        <w:rPr>
          <w:rFonts w:ascii="Arial" w:hAnsi="Arial" w:cs="Arial"/>
          <w:sz w:val="23"/>
          <w:szCs w:val="23"/>
        </w:rPr>
        <w:t xml:space="preserve">Die Untersuchungen haben folgende Auffälligkeiten ergeben: </w:t>
      </w:r>
    </w:p>
    <w:p w14:paraId="62CB1AAC" w14:textId="795C2B46" w:rsidR="00B66DB1" w:rsidRPr="00A560C6" w:rsidRDefault="000D70B1" w:rsidP="00A560C6">
      <w:pPr>
        <w:spacing w:after="240" w:line="288" w:lineRule="auto"/>
        <w:jc w:val="both"/>
        <w:outlineLvl w:val="0"/>
        <w:rPr>
          <w:rFonts w:ascii="Arial" w:hAnsi="Arial" w:cs="Arial"/>
          <w:i/>
          <w:iCs/>
          <w:sz w:val="23"/>
          <w:szCs w:val="23"/>
        </w:rPr>
      </w:pPr>
      <w:r w:rsidRPr="00A560C6">
        <w:rPr>
          <w:rFonts w:ascii="Arial" w:hAnsi="Arial" w:cs="Arial"/>
          <w:i/>
          <w:iCs/>
          <w:sz w:val="23"/>
          <w:szCs w:val="23"/>
        </w:rPr>
        <w:t>[</w:t>
      </w:r>
      <w:r w:rsidR="00B66DB1" w:rsidRPr="00A560C6">
        <w:rPr>
          <w:rFonts w:ascii="Arial" w:hAnsi="Arial" w:cs="Arial"/>
          <w:i/>
          <w:iCs/>
          <w:sz w:val="23"/>
          <w:szCs w:val="23"/>
        </w:rPr>
        <w:t>Individuelle Ergänzung; Grundlage kann die jährliche Berichterstattung an die Untere Wasserbehörde sein, falls vorhanden</w:t>
      </w:r>
      <w:r w:rsidRPr="00A560C6">
        <w:rPr>
          <w:rFonts w:ascii="Arial" w:hAnsi="Arial" w:cs="Arial"/>
          <w:i/>
          <w:iCs/>
          <w:sz w:val="23"/>
          <w:szCs w:val="23"/>
        </w:rPr>
        <w:t>]</w:t>
      </w:r>
    </w:p>
    <w:p w14:paraId="4FFF1FAF" w14:textId="77777777" w:rsidR="00190EBC" w:rsidRPr="00A560C6" w:rsidRDefault="00190EBC" w:rsidP="00A560C6">
      <w:pPr>
        <w:pStyle w:val="Listenabsatz"/>
        <w:jc w:val="both"/>
        <w:rPr>
          <w:rFonts w:ascii="Arial" w:hAnsi="Arial" w:cs="Arial"/>
          <w:b/>
          <w:bCs/>
          <w:sz w:val="23"/>
          <w:szCs w:val="23"/>
        </w:rPr>
      </w:pPr>
    </w:p>
    <w:p w14:paraId="47CAB182" w14:textId="053FEAF1" w:rsidR="00190EBC" w:rsidRPr="00A560C6" w:rsidRDefault="00190EBC" w:rsidP="00A560C6">
      <w:pPr>
        <w:pStyle w:val="Listenabsatz"/>
        <w:numPr>
          <w:ilvl w:val="0"/>
          <w:numId w:val="3"/>
        </w:numPr>
        <w:spacing w:after="240" w:line="288" w:lineRule="auto"/>
        <w:jc w:val="both"/>
        <w:outlineLvl w:val="0"/>
        <w:rPr>
          <w:rFonts w:ascii="Arial" w:hAnsi="Arial" w:cs="Arial"/>
          <w:b/>
          <w:bCs/>
          <w:sz w:val="28"/>
          <w:szCs w:val="28"/>
        </w:rPr>
      </w:pPr>
      <w:r w:rsidRPr="00A560C6">
        <w:rPr>
          <w:rFonts w:ascii="Arial" w:hAnsi="Arial" w:cs="Arial"/>
          <w:b/>
          <w:bCs/>
          <w:sz w:val="28"/>
          <w:szCs w:val="28"/>
        </w:rPr>
        <w:t>Beschreibung bereits ergriffener Risikomanagementmaßnahmen</w:t>
      </w:r>
    </w:p>
    <w:p w14:paraId="0024C8C5" w14:textId="229EFB3A" w:rsidR="00B66DB1" w:rsidRPr="00A560C6" w:rsidRDefault="000D70B1" w:rsidP="00A560C6">
      <w:pPr>
        <w:spacing w:after="240" w:line="288" w:lineRule="auto"/>
        <w:jc w:val="both"/>
        <w:outlineLvl w:val="0"/>
        <w:rPr>
          <w:rFonts w:ascii="Arial" w:hAnsi="Arial" w:cs="Arial"/>
          <w:i/>
          <w:iCs/>
          <w:sz w:val="23"/>
          <w:szCs w:val="23"/>
        </w:rPr>
      </w:pPr>
      <w:r w:rsidRPr="00A560C6">
        <w:rPr>
          <w:rFonts w:ascii="Arial" w:hAnsi="Arial" w:cs="Arial"/>
          <w:i/>
          <w:iCs/>
          <w:sz w:val="23"/>
          <w:szCs w:val="23"/>
        </w:rPr>
        <w:t>[</w:t>
      </w:r>
      <w:r w:rsidR="00B66DB1" w:rsidRPr="00A560C6">
        <w:rPr>
          <w:rFonts w:ascii="Arial" w:hAnsi="Arial" w:cs="Arial"/>
          <w:i/>
          <w:iCs/>
          <w:sz w:val="23"/>
          <w:szCs w:val="23"/>
        </w:rPr>
        <w:t>Individuell ergänzen: Risikomanagementmaßnahmen und Auswirkungen (vgl. Handreichung</w:t>
      </w:r>
      <w:r w:rsidR="00A560C6" w:rsidRPr="00A560C6">
        <w:rPr>
          <w:rFonts w:ascii="Arial" w:hAnsi="Arial" w:cs="Arial"/>
          <w:i/>
          <w:iCs/>
          <w:sz w:val="23"/>
          <w:szCs w:val="23"/>
        </w:rPr>
        <w:t>,</w:t>
      </w:r>
      <w:r w:rsidR="00B66DB1" w:rsidRPr="00A560C6">
        <w:rPr>
          <w:rFonts w:ascii="Arial" w:hAnsi="Arial" w:cs="Arial"/>
          <w:i/>
          <w:iCs/>
          <w:sz w:val="23"/>
          <w:szCs w:val="23"/>
        </w:rPr>
        <w:t xml:space="preserve"> Kapitel 4.5</w:t>
      </w:r>
      <w:r w:rsidR="00A560C6" w:rsidRPr="00A560C6">
        <w:rPr>
          <w:rFonts w:ascii="Arial" w:hAnsi="Arial" w:cs="Arial"/>
          <w:i/>
          <w:iCs/>
          <w:sz w:val="23"/>
          <w:szCs w:val="23"/>
        </w:rPr>
        <w:t>)</w:t>
      </w:r>
      <w:r w:rsidRPr="00A560C6">
        <w:rPr>
          <w:rFonts w:ascii="Arial" w:hAnsi="Arial" w:cs="Arial"/>
          <w:i/>
          <w:iCs/>
          <w:sz w:val="23"/>
          <w:szCs w:val="23"/>
        </w:rPr>
        <w:t>]</w:t>
      </w:r>
      <w:r w:rsidR="00B66DB1" w:rsidRPr="00A560C6">
        <w:rPr>
          <w:rFonts w:ascii="Arial" w:hAnsi="Arial" w:cs="Arial"/>
          <w:i/>
          <w:iCs/>
          <w:sz w:val="23"/>
          <w:szCs w:val="23"/>
        </w:rPr>
        <w:t xml:space="preserve"> </w:t>
      </w:r>
    </w:p>
    <w:p w14:paraId="6910F0E0" w14:textId="77777777" w:rsidR="00190EBC" w:rsidRPr="00A560C6" w:rsidRDefault="00190EBC" w:rsidP="00A560C6">
      <w:pPr>
        <w:pStyle w:val="Listenabsatz"/>
        <w:jc w:val="both"/>
        <w:rPr>
          <w:rFonts w:ascii="Arial" w:hAnsi="Arial" w:cs="Arial"/>
          <w:b/>
          <w:bCs/>
          <w:sz w:val="23"/>
          <w:szCs w:val="23"/>
        </w:rPr>
      </w:pPr>
    </w:p>
    <w:p w14:paraId="46624FD2" w14:textId="5168066B" w:rsidR="00190EBC" w:rsidRPr="00A560C6" w:rsidRDefault="00190EBC" w:rsidP="00A560C6">
      <w:pPr>
        <w:pStyle w:val="Listenabsatz"/>
        <w:numPr>
          <w:ilvl w:val="0"/>
          <w:numId w:val="3"/>
        </w:numPr>
        <w:spacing w:after="240" w:line="288" w:lineRule="auto"/>
        <w:jc w:val="both"/>
        <w:outlineLvl w:val="0"/>
        <w:rPr>
          <w:rFonts w:ascii="Arial" w:hAnsi="Arial" w:cs="Arial"/>
          <w:b/>
          <w:bCs/>
          <w:sz w:val="28"/>
          <w:szCs w:val="28"/>
        </w:rPr>
      </w:pPr>
      <w:r w:rsidRPr="00A560C6">
        <w:rPr>
          <w:rFonts w:ascii="Arial" w:hAnsi="Arial" w:cs="Arial"/>
          <w:b/>
          <w:bCs/>
          <w:sz w:val="28"/>
          <w:szCs w:val="28"/>
        </w:rPr>
        <w:t>Vorschläge für weitere Risikomanagementmaßnahmen</w:t>
      </w:r>
    </w:p>
    <w:p w14:paraId="55B7287A" w14:textId="6A4EE6CD" w:rsidR="000D70B1" w:rsidRPr="00A560C6" w:rsidRDefault="000D70B1" w:rsidP="00A560C6">
      <w:pPr>
        <w:spacing w:after="120" w:line="288" w:lineRule="auto"/>
        <w:jc w:val="both"/>
        <w:rPr>
          <w:rFonts w:ascii="Arial" w:hAnsi="Arial" w:cs="Arial"/>
          <w:sz w:val="23"/>
          <w:szCs w:val="23"/>
        </w:rPr>
      </w:pPr>
      <w:r w:rsidRPr="00A560C6">
        <w:rPr>
          <w:rFonts w:ascii="Arial" w:hAnsi="Arial" w:cs="Arial"/>
          <w:sz w:val="23"/>
          <w:szCs w:val="23"/>
        </w:rPr>
        <w:t xml:space="preserve">Die Behörde soll auf Grundlage der Risikobewertung des Betreibers Risikomanagementmaßnahmen festlegen, die zur Verhinderung oder Beherrschung der identifizierten Risiken </w:t>
      </w:r>
      <w:r w:rsidRPr="00A560C6">
        <w:rPr>
          <w:rFonts w:ascii="Arial" w:hAnsi="Arial" w:cs="Arial"/>
          <w:sz w:val="23"/>
          <w:szCs w:val="23"/>
        </w:rPr>
        <w:lastRenderedPageBreak/>
        <w:t>erforderlich sind.</w:t>
      </w:r>
      <w:r w:rsidRPr="00A560C6">
        <w:rPr>
          <w:rFonts w:ascii="Arial" w:hAnsi="Arial" w:cs="Arial"/>
          <w:b/>
          <w:bCs/>
          <w:sz w:val="23"/>
          <w:szCs w:val="23"/>
        </w:rPr>
        <w:t xml:space="preserve"> </w:t>
      </w:r>
      <w:r w:rsidRPr="00A560C6">
        <w:rPr>
          <w:rFonts w:ascii="Arial" w:hAnsi="Arial" w:cs="Arial"/>
          <w:sz w:val="23"/>
          <w:szCs w:val="23"/>
        </w:rPr>
        <w:t>Die Maßnahmen sollen Emissionen begrenzen, eine Verschlechterung der Wasserbeschaffenheit verhindern/vermindern und die Aufbereitung verringern.</w:t>
      </w:r>
    </w:p>
    <w:p w14:paraId="48D42FA0" w14:textId="06C23877" w:rsidR="000D70B1" w:rsidRPr="00A560C6" w:rsidRDefault="000D70B1" w:rsidP="00A560C6">
      <w:pPr>
        <w:spacing w:after="240" w:line="288" w:lineRule="auto"/>
        <w:jc w:val="both"/>
        <w:outlineLvl w:val="0"/>
        <w:rPr>
          <w:rFonts w:ascii="Arial" w:hAnsi="Arial" w:cs="Arial"/>
          <w:sz w:val="23"/>
          <w:szCs w:val="23"/>
        </w:rPr>
      </w:pPr>
      <w:r w:rsidRPr="00A560C6">
        <w:rPr>
          <w:rFonts w:ascii="Arial" w:hAnsi="Arial" w:cs="Arial"/>
          <w:sz w:val="23"/>
          <w:szCs w:val="23"/>
        </w:rPr>
        <w:t xml:space="preserve">Neben den in Kapitel 6 beschriebenen Risikomanagementmaßnahmen wäre es zur Risikominimierung im Trinkwassereinzugsgebiet XXX sinnvoll, zusätzlich folgende Risikomanagementmaßnahmen festzulegen: </w:t>
      </w:r>
    </w:p>
    <w:p w14:paraId="770BD402" w14:textId="7D7CCE1D" w:rsidR="000D70B1" w:rsidRPr="00A560C6" w:rsidRDefault="00A560C6" w:rsidP="00A560C6">
      <w:pPr>
        <w:spacing w:after="240" w:line="288" w:lineRule="auto"/>
        <w:jc w:val="both"/>
        <w:outlineLvl w:val="0"/>
        <w:rPr>
          <w:rFonts w:ascii="Arial" w:hAnsi="Arial" w:cs="Arial"/>
          <w:i/>
          <w:iCs/>
          <w:sz w:val="23"/>
          <w:szCs w:val="23"/>
        </w:rPr>
      </w:pPr>
      <w:r w:rsidRPr="00A560C6">
        <w:rPr>
          <w:rFonts w:ascii="Arial" w:hAnsi="Arial" w:cs="Arial"/>
          <w:i/>
          <w:iCs/>
          <w:sz w:val="23"/>
          <w:szCs w:val="23"/>
        </w:rPr>
        <w:t>[</w:t>
      </w:r>
      <w:r w:rsidR="000D70B1" w:rsidRPr="00A560C6">
        <w:rPr>
          <w:rFonts w:ascii="Arial" w:hAnsi="Arial" w:cs="Arial"/>
          <w:i/>
          <w:iCs/>
          <w:sz w:val="23"/>
          <w:szCs w:val="23"/>
        </w:rPr>
        <w:t>Individuell ergänzen: Konkrete Vorschläge für Risikomanagementmaßnahmen (vgl. Handreichung Kap. 5)</w:t>
      </w:r>
    </w:p>
    <w:p w14:paraId="523BB12A" w14:textId="77777777" w:rsidR="000D70B1" w:rsidRPr="00A560C6" w:rsidRDefault="000D70B1" w:rsidP="00A560C6">
      <w:pPr>
        <w:spacing w:after="120" w:line="288" w:lineRule="auto"/>
        <w:jc w:val="both"/>
        <w:rPr>
          <w:rFonts w:ascii="Arial" w:hAnsi="Arial" w:cs="Arial"/>
          <w:i/>
          <w:iCs/>
          <w:sz w:val="23"/>
          <w:szCs w:val="23"/>
        </w:rPr>
      </w:pPr>
      <w:r w:rsidRPr="00A560C6">
        <w:rPr>
          <w:rFonts w:ascii="Arial" w:hAnsi="Arial" w:cs="Arial"/>
          <w:i/>
          <w:iCs/>
          <w:sz w:val="23"/>
          <w:szCs w:val="23"/>
        </w:rPr>
        <w:t>Präventivmaßnahmen:</w:t>
      </w:r>
    </w:p>
    <w:p w14:paraId="34CE8C02" w14:textId="77777777" w:rsidR="000D70B1" w:rsidRPr="00A560C6" w:rsidRDefault="000D70B1" w:rsidP="00A560C6">
      <w:pPr>
        <w:spacing w:after="120" w:line="288" w:lineRule="auto"/>
        <w:jc w:val="both"/>
        <w:rPr>
          <w:rFonts w:ascii="Arial" w:hAnsi="Arial" w:cs="Arial"/>
          <w:i/>
          <w:iCs/>
          <w:sz w:val="23"/>
          <w:szCs w:val="23"/>
        </w:rPr>
      </w:pPr>
      <w:r w:rsidRPr="00A560C6">
        <w:rPr>
          <w:rFonts w:ascii="Arial" w:hAnsi="Arial" w:cs="Arial"/>
          <w:i/>
          <w:iCs/>
          <w:sz w:val="23"/>
          <w:szCs w:val="23"/>
        </w:rPr>
        <w:t xml:space="preserve">Risikominderungsmaßnahmen: </w:t>
      </w:r>
    </w:p>
    <w:p w14:paraId="2BFAA8C2" w14:textId="77777777" w:rsidR="000D70B1" w:rsidRPr="00A560C6" w:rsidRDefault="000D70B1" w:rsidP="00A560C6">
      <w:pPr>
        <w:spacing w:after="120" w:line="288" w:lineRule="auto"/>
        <w:jc w:val="both"/>
        <w:rPr>
          <w:rFonts w:ascii="Arial" w:hAnsi="Arial" w:cs="Arial"/>
          <w:i/>
          <w:iCs/>
          <w:sz w:val="23"/>
          <w:szCs w:val="23"/>
        </w:rPr>
      </w:pPr>
      <w:r w:rsidRPr="00A560C6">
        <w:rPr>
          <w:rFonts w:ascii="Arial" w:hAnsi="Arial" w:cs="Arial"/>
          <w:i/>
          <w:iCs/>
          <w:sz w:val="23"/>
          <w:szCs w:val="23"/>
        </w:rPr>
        <w:t xml:space="preserve">Monitoring: </w:t>
      </w:r>
    </w:p>
    <w:p w14:paraId="48245F51" w14:textId="2857F5AA" w:rsidR="000D70B1" w:rsidRPr="00A560C6" w:rsidRDefault="000D70B1" w:rsidP="00A560C6">
      <w:pPr>
        <w:spacing w:after="120" w:line="288" w:lineRule="auto"/>
        <w:jc w:val="both"/>
        <w:rPr>
          <w:rFonts w:ascii="Arial" w:hAnsi="Arial" w:cs="Arial"/>
          <w:i/>
          <w:iCs/>
          <w:sz w:val="23"/>
          <w:szCs w:val="23"/>
        </w:rPr>
      </w:pPr>
      <w:r w:rsidRPr="00A560C6">
        <w:rPr>
          <w:rFonts w:ascii="Arial" w:hAnsi="Arial" w:cs="Arial"/>
          <w:i/>
          <w:iCs/>
          <w:sz w:val="23"/>
          <w:szCs w:val="23"/>
        </w:rPr>
        <w:t>Festsetzung Schutzgebiet:</w:t>
      </w:r>
    </w:p>
    <w:p w14:paraId="517835F3" w14:textId="37FC34CF" w:rsidR="000D70B1" w:rsidRPr="00A560C6" w:rsidRDefault="000D70B1" w:rsidP="00A560C6">
      <w:pPr>
        <w:spacing w:after="120" w:line="288" w:lineRule="auto"/>
        <w:jc w:val="both"/>
        <w:rPr>
          <w:rFonts w:ascii="Arial" w:hAnsi="Arial" w:cs="Arial"/>
          <w:i/>
          <w:iCs/>
          <w:sz w:val="23"/>
          <w:szCs w:val="23"/>
        </w:rPr>
      </w:pPr>
      <w:r w:rsidRPr="00A560C6">
        <w:rPr>
          <w:rFonts w:ascii="Arial" w:hAnsi="Arial" w:cs="Arial"/>
          <w:i/>
          <w:iCs/>
          <w:sz w:val="23"/>
          <w:szCs w:val="23"/>
        </w:rPr>
        <w:t>Ergänzung Wasserschutzgebiets-VO um folgende Maßnahmen:</w:t>
      </w:r>
      <w:r w:rsidR="00A560C6" w:rsidRPr="00A560C6">
        <w:rPr>
          <w:rFonts w:ascii="Arial" w:hAnsi="Arial" w:cs="Arial"/>
          <w:i/>
          <w:iCs/>
          <w:sz w:val="23"/>
          <w:szCs w:val="23"/>
        </w:rPr>
        <w:t>]</w:t>
      </w:r>
    </w:p>
    <w:p w14:paraId="078A4C77" w14:textId="6182AFDB" w:rsidR="000D70B1" w:rsidRPr="00A560C6" w:rsidRDefault="000D70B1" w:rsidP="00A560C6">
      <w:pPr>
        <w:spacing w:after="120" w:line="288" w:lineRule="auto"/>
        <w:jc w:val="both"/>
        <w:rPr>
          <w:rFonts w:ascii="Arial" w:hAnsi="Arial" w:cs="Arial"/>
          <w:b/>
          <w:bCs/>
          <w:sz w:val="23"/>
          <w:szCs w:val="23"/>
        </w:rPr>
      </w:pPr>
      <w:r w:rsidRPr="00A560C6">
        <w:rPr>
          <w:rFonts w:ascii="Arial" w:hAnsi="Arial" w:cs="Arial"/>
          <w:sz w:val="23"/>
          <w:szCs w:val="23"/>
        </w:rPr>
        <w:t>Die Behörde stellt sicher, dass Verursacher die erforderliche</w:t>
      </w:r>
      <w:r w:rsidR="00A560C6" w:rsidRPr="00A560C6">
        <w:rPr>
          <w:rFonts w:ascii="Arial" w:hAnsi="Arial" w:cs="Arial"/>
          <w:sz w:val="23"/>
          <w:szCs w:val="23"/>
        </w:rPr>
        <w:t>n</w:t>
      </w:r>
      <w:r w:rsidRPr="00A560C6">
        <w:rPr>
          <w:rFonts w:ascii="Arial" w:hAnsi="Arial" w:cs="Arial"/>
          <w:sz w:val="23"/>
          <w:szCs w:val="23"/>
        </w:rPr>
        <w:t xml:space="preserve"> Maßnahmen gemäß Risikomanagement ergreifen und überprüft in angemessenen Zeitabständen die Wirksamkeit.</w:t>
      </w:r>
    </w:p>
    <w:p w14:paraId="1ECB13DC" w14:textId="5308A6F6" w:rsidR="00B66DB1" w:rsidRDefault="000D70B1" w:rsidP="00A560C6">
      <w:pPr>
        <w:spacing w:after="240" w:line="288" w:lineRule="auto"/>
        <w:jc w:val="both"/>
        <w:outlineLvl w:val="0"/>
        <w:rPr>
          <w:rFonts w:ascii="Arial" w:hAnsi="Arial" w:cs="Arial"/>
          <w:sz w:val="23"/>
          <w:szCs w:val="23"/>
        </w:rPr>
      </w:pPr>
      <w:r w:rsidRPr="00A560C6">
        <w:rPr>
          <w:rFonts w:ascii="Arial" w:hAnsi="Arial" w:cs="Arial"/>
          <w:sz w:val="23"/>
          <w:szCs w:val="23"/>
        </w:rPr>
        <w:t xml:space="preserve">Über eine weitere Einbeziehung zur Abstimmung der erforderlichen Maßnahmen im Zusammenhang mit dem Risikomanagement würden wir uns freuen und stehen für einen fachlichen Austausch jederzeit zur Verfügung. </w:t>
      </w:r>
    </w:p>
    <w:p w14:paraId="0DFA1146" w14:textId="4D755F1B" w:rsidR="00A560C6" w:rsidRDefault="00A560C6" w:rsidP="00A560C6">
      <w:pPr>
        <w:spacing w:after="240" w:line="288" w:lineRule="auto"/>
        <w:jc w:val="both"/>
        <w:outlineLvl w:val="0"/>
        <w:rPr>
          <w:rFonts w:ascii="Arial" w:hAnsi="Arial" w:cs="Arial"/>
          <w:sz w:val="23"/>
          <w:szCs w:val="23"/>
        </w:rPr>
      </w:pPr>
    </w:p>
    <w:p w14:paraId="2ACE5CE3" w14:textId="138216B7" w:rsidR="00A560C6" w:rsidRPr="00A560C6" w:rsidRDefault="00A560C6" w:rsidP="00A560C6">
      <w:pPr>
        <w:spacing w:after="240" w:line="288" w:lineRule="auto"/>
        <w:jc w:val="both"/>
        <w:outlineLvl w:val="0"/>
        <w:rPr>
          <w:rFonts w:ascii="Arial" w:hAnsi="Arial" w:cs="Arial"/>
          <w:b/>
          <w:bCs/>
          <w:sz w:val="23"/>
          <w:szCs w:val="23"/>
          <w:u w:val="single"/>
        </w:rPr>
      </w:pPr>
      <w:r w:rsidRPr="00A560C6">
        <w:rPr>
          <w:rFonts w:ascii="Arial" w:hAnsi="Arial" w:cs="Arial"/>
          <w:b/>
          <w:bCs/>
          <w:sz w:val="23"/>
          <w:szCs w:val="23"/>
          <w:u w:val="single"/>
        </w:rPr>
        <w:t>Anlagen</w:t>
      </w:r>
    </w:p>
    <w:p w14:paraId="00AE199D" w14:textId="519F4569" w:rsidR="00A560C6" w:rsidRDefault="00A560C6" w:rsidP="00A560C6">
      <w:pPr>
        <w:spacing w:after="240" w:line="288" w:lineRule="auto"/>
        <w:jc w:val="both"/>
        <w:outlineLvl w:val="0"/>
        <w:rPr>
          <w:rFonts w:ascii="Arial" w:hAnsi="Arial" w:cs="Arial"/>
          <w:sz w:val="23"/>
          <w:szCs w:val="23"/>
        </w:rPr>
      </w:pPr>
      <w:r>
        <w:rPr>
          <w:rFonts w:ascii="Arial" w:hAnsi="Arial" w:cs="Arial"/>
          <w:sz w:val="23"/>
          <w:szCs w:val="23"/>
        </w:rPr>
        <w:t>1: Kartierung Trinkwassereinzugsgebiet nach Wasserrecht</w:t>
      </w:r>
    </w:p>
    <w:p w14:paraId="6636AACE" w14:textId="4696F4EA" w:rsidR="00A560C6" w:rsidRDefault="00A560C6" w:rsidP="00A560C6">
      <w:pPr>
        <w:spacing w:after="240" w:line="288" w:lineRule="auto"/>
        <w:jc w:val="both"/>
        <w:outlineLvl w:val="0"/>
        <w:rPr>
          <w:rFonts w:ascii="Arial" w:hAnsi="Arial" w:cs="Arial"/>
          <w:sz w:val="23"/>
          <w:szCs w:val="23"/>
        </w:rPr>
      </w:pPr>
      <w:r>
        <w:rPr>
          <w:rFonts w:ascii="Arial" w:hAnsi="Arial" w:cs="Arial"/>
          <w:sz w:val="23"/>
          <w:szCs w:val="23"/>
        </w:rPr>
        <w:t>2: Kartierung Trinkwassereinzugsgebiet nach WSG-VO</w:t>
      </w:r>
    </w:p>
    <w:p w14:paraId="283E8B67" w14:textId="0EBA0091" w:rsidR="00A560C6" w:rsidRDefault="00A560C6" w:rsidP="00A560C6">
      <w:pPr>
        <w:spacing w:after="240" w:line="288" w:lineRule="auto"/>
        <w:jc w:val="both"/>
        <w:outlineLvl w:val="0"/>
        <w:rPr>
          <w:rFonts w:ascii="Arial" w:hAnsi="Arial" w:cs="Arial"/>
          <w:sz w:val="23"/>
          <w:szCs w:val="23"/>
        </w:rPr>
      </w:pPr>
      <w:r>
        <w:rPr>
          <w:rFonts w:ascii="Arial" w:hAnsi="Arial" w:cs="Arial"/>
          <w:sz w:val="23"/>
          <w:szCs w:val="23"/>
        </w:rPr>
        <w:t>3: Matrix zur Gefährdungsanalyse/ Risikoabschätzung</w:t>
      </w:r>
    </w:p>
    <w:p w14:paraId="10B46A8F" w14:textId="365E8196" w:rsidR="00A560C6" w:rsidRDefault="00A560C6" w:rsidP="00A560C6">
      <w:pPr>
        <w:spacing w:after="240" w:line="288" w:lineRule="auto"/>
        <w:jc w:val="both"/>
        <w:outlineLvl w:val="0"/>
        <w:rPr>
          <w:rFonts w:ascii="Arial" w:hAnsi="Arial" w:cs="Arial"/>
          <w:sz w:val="23"/>
          <w:szCs w:val="23"/>
        </w:rPr>
      </w:pPr>
      <w:r>
        <w:rPr>
          <w:rFonts w:ascii="Arial" w:hAnsi="Arial" w:cs="Arial"/>
          <w:sz w:val="23"/>
          <w:szCs w:val="23"/>
        </w:rPr>
        <w:t>4: Ergebnisse Untersuchungsprogramm</w:t>
      </w:r>
    </w:p>
    <w:p w14:paraId="7AC6F1B5" w14:textId="77777777" w:rsidR="00A560C6" w:rsidRPr="00A560C6" w:rsidRDefault="00A560C6" w:rsidP="00A560C6">
      <w:pPr>
        <w:spacing w:after="240" w:line="288" w:lineRule="auto"/>
        <w:jc w:val="both"/>
        <w:outlineLvl w:val="0"/>
        <w:rPr>
          <w:rFonts w:ascii="Arial" w:hAnsi="Arial" w:cs="Arial"/>
          <w:sz w:val="23"/>
          <w:szCs w:val="23"/>
        </w:rPr>
      </w:pPr>
    </w:p>
    <w:sectPr w:rsidR="00A560C6" w:rsidRPr="00A560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24329"/>
    <w:multiLevelType w:val="hybridMultilevel"/>
    <w:tmpl w:val="843A2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D644D2"/>
    <w:multiLevelType w:val="hybridMultilevel"/>
    <w:tmpl w:val="F2E27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AC23BD"/>
    <w:multiLevelType w:val="hybridMultilevel"/>
    <w:tmpl w:val="9AC866A0"/>
    <w:lvl w:ilvl="0" w:tplc="A9B07742">
      <w:start w:val="1"/>
      <w:numFmt w:val="bullet"/>
      <w:lvlText w:val="•"/>
      <w:lvlJc w:val="left"/>
      <w:pPr>
        <w:tabs>
          <w:tab w:val="num" w:pos="720"/>
        </w:tabs>
        <w:ind w:left="720" w:hanging="360"/>
      </w:pPr>
      <w:rPr>
        <w:rFonts w:ascii="Arial" w:hAnsi="Arial" w:hint="default"/>
      </w:rPr>
    </w:lvl>
    <w:lvl w:ilvl="1" w:tplc="BEC66758" w:tentative="1">
      <w:start w:val="1"/>
      <w:numFmt w:val="bullet"/>
      <w:lvlText w:val="•"/>
      <w:lvlJc w:val="left"/>
      <w:pPr>
        <w:tabs>
          <w:tab w:val="num" w:pos="1440"/>
        </w:tabs>
        <w:ind w:left="1440" w:hanging="360"/>
      </w:pPr>
      <w:rPr>
        <w:rFonts w:ascii="Arial" w:hAnsi="Arial" w:hint="default"/>
      </w:rPr>
    </w:lvl>
    <w:lvl w:ilvl="2" w:tplc="280224B8" w:tentative="1">
      <w:start w:val="1"/>
      <w:numFmt w:val="bullet"/>
      <w:lvlText w:val="•"/>
      <w:lvlJc w:val="left"/>
      <w:pPr>
        <w:tabs>
          <w:tab w:val="num" w:pos="2160"/>
        </w:tabs>
        <w:ind w:left="2160" w:hanging="360"/>
      </w:pPr>
      <w:rPr>
        <w:rFonts w:ascii="Arial" w:hAnsi="Arial" w:hint="default"/>
      </w:rPr>
    </w:lvl>
    <w:lvl w:ilvl="3" w:tplc="F2623D90" w:tentative="1">
      <w:start w:val="1"/>
      <w:numFmt w:val="bullet"/>
      <w:lvlText w:val="•"/>
      <w:lvlJc w:val="left"/>
      <w:pPr>
        <w:tabs>
          <w:tab w:val="num" w:pos="2880"/>
        </w:tabs>
        <w:ind w:left="2880" w:hanging="360"/>
      </w:pPr>
      <w:rPr>
        <w:rFonts w:ascii="Arial" w:hAnsi="Arial" w:hint="default"/>
      </w:rPr>
    </w:lvl>
    <w:lvl w:ilvl="4" w:tplc="37541F02" w:tentative="1">
      <w:start w:val="1"/>
      <w:numFmt w:val="bullet"/>
      <w:lvlText w:val="•"/>
      <w:lvlJc w:val="left"/>
      <w:pPr>
        <w:tabs>
          <w:tab w:val="num" w:pos="3600"/>
        </w:tabs>
        <w:ind w:left="3600" w:hanging="360"/>
      </w:pPr>
      <w:rPr>
        <w:rFonts w:ascii="Arial" w:hAnsi="Arial" w:hint="default"/>
      </w:rPr>
    </w:lvl>
    <w:lvl w:ilvl="5" w:tplc="17E2B4E2" w:tentative="1">
      <w:start w:val="1"/>
      <w:numFmt w:val="bullet"/>
      <w:lvlText w:val="•"/>
      <w:lvlJc w:val="left"/>
      <w:pPr>
        <w:tabs>
          <w:tab w:val="num" w:pos="4320"/>
        </w:tabs>
        <w:ind w:left="4320" w:hanging="360"/>
      </w:pPr>
      <w:rPr>
        <w:rFonts w:ascii="Arial" w:hAnsi="Arial" w:hint="default"/>
      </w:rPr>
    </w:lvl>
    <w:lvl w:ilvl="6" w:tplc="D1B0E87E" w:tentative="1">
      <w:start w:val="1"/>
      <w:numFmt w:val="bullet"/>
      <w:lvlText w:val="•"/>
      <w:lvlJc w:val="left"/>
      <w:pPr>
        <w:tabs>
          <w:tab w:val="num" w:pos="5040"/>
        </w:tabs>
        <w:ind w:left="5040" w:hanging="360"/>
      </w:pPr>
      <w:rPr>
        <w:rFonts w:ascii="Arial" w:hAnsi="Arial" w:hint="default"/>
      </w:rPr>
    </w:lvl>
    <w:lvl w:ilvl="7" w:tplc="E870B176" w:tentative="1">
      <w:start w:val="1"/>
      <w:numFmt w:val="bullet"/>
      <w:lvlText w:val="•"/>
      <w:lvlJc w:val="left"/>
      <w:pPr>
        <w:tabs>
          <w:tab w:val="num" w:pos="5760"/>
        </w:tabs>
        <w:ind w:left="5760" w:hanging="360"/>
      </w:pPr>
      <w:rPr>
        <w:rFonts w:ascii="Arial" w:hAnsi="Arial" w:hint="default"/>
      </w:rPr>
    </w:lvl>
    <w:lvl w:ilvl="8" w:tplc="AA0C31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AE4888"/>
    <w:multiLevelType w:val="hybridMultilevel"/>
    <w:tmpl w:val="ACFEFC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BE47ED1"/>
    <w:multiLevelType w:val="hybridMultilevel"/>
    <w:tmpl w:val="C194C5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9A5251E"/>
    <w:multiLevelType w:val="hybridMultilevel"/>
    <w:tmpl w:val="DB26BCB6"/>
    <w:lvl w:ilvl="0" w:tplc="1F5C4D08">
      <w:start w:val="1"/>
      <w:numFmt w:val="decimal"/>
      <w:lvlText w:val="%1."/>
      <w:lvlJc w:val="left"/>
      <w:pPr>
        <w:ind w:left="360" w:hanging="360"/>
      </w:pPr>
      <w:rPr>
        <w:rFonts w:asciiTheme="minorHAnsi" w:hAnsiTheme="minorHAnsi" w:cstheme="minorBidi" w:hint="default"/>
        <w:b/>
        <w:color w:val="365F91"/>
      </w:rPr>
    </w:lvl>
    <w:lvl w:ilvl="1" w:tplc="1F5C4D08">
      <w:start w:val="1"/>
      <w:numFmt w:val="decimal"/>
      <w:lvlText w:val="%2."/>
      <w:lvlJc w:val="left"/>
      <w:pPr>
        <w:ind w:left="1080" w:hanging="360"/>
      </w:pPr>
      <w:rPr>
        <w:rFonts w:asciiTheme="minorHAnsi" w:hAnsiTheme="minorHAnsi" w:cstheme="minorBidi" w:hint="default"/>
        <w:b/>
        <w:color w:val="365F91"/>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35809355">
    <w:abstractNumId w:val="5"/>
  </w:num>
  <w:num w:numId="2" w16cid:durableId="1565801096">
    <w:abstractNumId w:val="2"/>
  </w:num>
  <w:num w:numId="3" w16cid:durableId="2561692">
    <w:abstractNumId w:val="3"/>
  </w:num>
  <w:num w:numId="4" w16cid:durableId="2094740955">
    <w:abstractNumId w:val="4"/>
  </w:num>
  <w:num w:numId="5" w16cid:durableId="344291286">
    <w:abstractNumId w:val="1"/>
  </w:num>
  <w:num w:numId="6" w16cid:durableId="54814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BC"/>
    <w:rsid w:val="000D70B1"/>
    <w:rsid w:val="00190EBC"/>
    <w:rsid w:val="00365C68"/>
    <w:rsid w:val="005A6DDB"/>
    <w:rsid w:val="006015EE"/>
    <w:rsid w:val="008478C8"/>
    <w:rsid w:val="00890BCA"/>
    <w:rsid w:val="008B407F"/>
    <w:rsid w:val="00A560C6"/>
    <w:rsid w:val="00AD1CE1"/>
    <w:rsid w:val="00B66DB1"/>
    <w:rsid w:val="00C77ED2"/>
    <w:rsid w:val="00EF0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B969"/>
  <w15:chartTrackingRefBased/>
  <w15:docId w15:val="{4F1A044B-09C0-429C-8A45-D897428C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0EBC"/>
    <w:pPr>
      <w:ind w:left="720"/>
      <w:contextualSpacing/>
    </w:pPr>
  </w:style>
  <w:style w:type="character" w:styleId="Hyperlink">
    <w:name w:val="Hyperlink"/>
    <w:basedOn w:val="Absatz-Standardschriftart"/>
    <w:uiPriority w:val="99"/>
    <w:unhideWhenUsed/>
    <w:rsid w:val="00190EBC"/>
    <w:rPr>
      <w:color w:val="0563C1"/>
      <w:u w:val="single"/>
    </w:rPr>
  </w:style>
  <w:style w:type="paragraph" w:customStyle="1" w:styleId="Default">
    <w:name w:val="Default"/>
    <w:basedOn w:val="Standard"/>
    <w:rsid w:val="00190EBC"/>
    <w:pPr>
      <w:autoSpaceDE w:val="0"/>
      <w:autoSpaceDN w:val="0"/>
      <w:spacing w:after="0" w:line="240" w:lineRule="auto"/>
    </w:pPr>
    <w:rPr>
      <w:rFonts w:ascii="Times New Roman" w:hAnsi="Times New Roman" w:cs="Times New Roman"/>
      <w:color w:val="000000"/>
      <w:sz w:val="24"/>
      <w:szCs w:val="24"/>
    </w:rPr>
  </w:style>
  <w:style w:type="character" w:customStyle="1" w:styleId="cf01">
    <w:name w:val="cf01"/>
    <w:basedOn w:val="Absatz-Standardschriftart"/>
    <w:rsid w:val="00C77ED2"/>
    <w:rPr>
      <w:rFonts w:ascii="Segoe UI" w:hAnsi="Segoe UI" w:cs="Segoe UI" w:hint="default"/>
      <w:sz w:val="18"/>
      <w:szCs w:val="18"/>
    </w:rPr>
  </w:style>
  <w:style w:type="paragraph" w:styleId="Kommentartext">
    <w:name w:val="annotation text"/>
    <w:basedOn w:val="Standard"/>
    <w:link w:val="KommentartextZchn"/>
    <w:uiPriority w:val="99"/>
    <w:unhideWhenUsed/>
    <w:rsid w:val="008B407F"/>
    <w:pPr>
      <w:spacing w:before="120" w:after="120" w:line="240" w:lineRule="auto"/>
      <w:jc w:val="both"/>
    </w:pPr>
    <w:rPr>
      <w:rFonts w:ascii="Arial" w:hAnsi="Arial" w:cs="Arial"/>
      <w:sz w:val="20"/>
      <w:szCs w:val="20"/>
    </w:rPr>
  </w:style>
  <w:style w:type="character" w:customStyle="1" w:styleId="KommentartextZchn">
    <w:name w:val="Kommentartext Zchn"/>
    <w:basedOn w:val="Absatz-Standardschriftart"/>
    <w:link w:val="Kommentartext"/>
    <w:uiPriority w:val="99"/>
    <w:rsid w:val="008B407F"/>
    <w:rPr>
      <w:rFonts w:ascii="Arial" w:hAnsi="Arial" w:cs="Arial"/>
      <w:sz w:val="20"/>
      <w:szCs w:val="20"/>
    </w:rPr>
  </w:style>
  <w:style w:type="table" w:styleId="Tabellenraster">
    <w:name w:val="Table Grid"/>
    <w:basedOn w:val="NormaleTabelle"/>
    <w:uiPriority w:val="39"/>
    <w:rsid w:val="008B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F0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4.safelinks.protection.outlook.com/?url=https%3A%2F%2Fwww.recht.bund.de%2Fbgbl%2F1%2F2023%2F159%2FVO.html&amp;data=05%7C01%7Cdoerte.burg%40wasserverbandstag.de%7C021d014a18c74b4884fe08db761ba56e%7C468ca56dd9c244b88fc816db05dffd8a%7C0%7C0%7C638233633341214495%7CUnknown%7CTWFpbGZsb3d8eyJWIjoiMC4wLjAwMDAiLCJQIjoiV2luMzIiLCJBTiI6Ik1haWwiLCJXVCI6Mn0%3D%7C3000%7C%7C%7C&amp;sdata=laqOl4M1b7Ih6bsDOnpyLUdPIrPi2kTHqw0sO0XiLx4%3D&amp;reserved=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8ABB60F6B68C4AB2C1F09188D03176" ma:contentTypeVersion="12" ma:contentTypeDescription="Ein neues Dokument erstellen." ma:contentTypeScope="" ma:versionID="45793c9a3630d37b8b98fe331eba8532">
  <xsd:schema xmlns:xsd="http://www.w3.org/2001/XMLSchema" xmlns:xs="http://www.w3.org/2001/XMLSchema" xmlns:p="http://schemas.microsoft.com/office/2006/metadata/properties" xmlns:ns2="db57266a-31b4-4efb-b731-faf60b26ccde" xmlns:ns3="017490c7-1e73-420a-84bc-a1c9cb6365c4" targetNamespace="http://schemas.microsoft.com/office/2006/metadata/properties" ma:root="true" ma:fieldsID="906c3e59db56a17649f1ebad82931dac" ns2:_="" ns3:_="">
    <xsd:import namespace="db57266a-31b4-4efb-b731-faf60b26ccde"/>
    <xsd:import namespace="017490c7-1e73-420a-84bc-a1c9cb6365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7266a-31b4-4efb-b731-faf60b26c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6cb5a2d-7159-4bb5-ac15-a3feaa441b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7490c7-1e73-420a-84bc-a1c9cb6365c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434b17a4-eb66-4318-98d3-4ae315df846c}" ma:internalName="TaxCatchAll" ma:showField="CatchAllData" ma:web="017490c7-1e73-420a-84bc-a1c9cb636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7490c7-1e73-420a-84bc-a1c9cb6365c4" xsi:nil="true"/>
    <lcf76f155ced4ddcb4097134ff3c332f xmlns="db57266a-31b4-4efb-b731-faf60b26c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69E22B-1937-4FBC-A899-A39AEC891BB3}"/>
</file>

<file path=customXml/itemProps2.xml><?xml version="1.0" encoding="utf-8"?>
<ds:datastoreItem xmlns:ds="http://schemas.openxmlformats.org/officeDocument/2006/customXml" ds:itemID="{E6EFD0F5-CE76-4FD8-9CFD-A0A4B27527BA}"/>
</file>

<file path=customXml/itemProps3.xml><?xml version="1.0" encoding="utf-8"?>
<ds:datastoreItem xmlns:ds="http://schemas.openxmlformats.org/officeDocument/2006/customXml" ds:itemID="{1EE271D2-4CE9-4DF7-B6A9-F1FFCAAB0015}"/>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8007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Wasserverbandstag Niedersachsen e.V.</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Burg</dc:creator>
  <cp:keywords/>
  <dc:description/>
  <cp:lastModifiedBy>Dörte Burg</cp:lastModifiedBy>
  <cp:revision>7</cp:revision>
  <cp:lastPrinted>2023-10-17T06:44:00Z</cp:lastPrinted>
  <dcterms:created xsi:type="dcterms:W3CDTF">2023-10-11T12:12:00Z</dcterms:created>
  <dcterms:modified xsi:type="dcterms:W3CDTF">2023-11-22T10:36:00Z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0x010100698ABB60F6B68C4AB2C1F09188D03176</vt:lpwstr>
  </property>
</Properties>
</file>